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Escritura de Reportaje sobre Alimentos que Mejoran el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reportaje escrito por estudiantes de secundaria (12-15 años) considerando la estructura, contenido, claridad, lenguaje, presentación y criterios de diversidad, equidad e inclusión (DEI). Se asigna un solo criterio para cada aspecto valorado, con espacio para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Escritura de Reportaje sobre Alimentos que Mejoran el Sistema Inmunológico</w:t>
      </w:r>
    </w:p>
    <w:p>
      <w:pPr/>
      <w:r>
        <w:rPr/>
        <w:t xml:space="preserve">Esta rúbrica evalúa el reportaje escrito por estudiantes de secundaria (12-15 años) considerando la estructura, contenido, claridad, lenguaje, presentación y criterios de diversidad, equidad e inclusión (DEI). Se asigna un solo criterio para cada aspecto valorado, con espacio para retroalimentación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Reportaje</w:t>
            </w:r>
          </w:p>
        </w:tc>
        <w:tc>
          <w:tcPr>
            <w:noWrap/>
          </w:tcPr>
          <w:p>
            <w:pPr/>
            <w:r>
              <w:rPr/>
              <w:t xml:space="preserve">El reportaje presenta claramente las partes básicas: titular, entrada, cuerpo y cierre, respetando el orden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Exactitud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relevante sobre alimentos que fortalecen el sistema inmunológico, apoyada en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 y coherente, facilitando la comprensión del mensaje por parte del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para estudiantes de secundaria, con vocabulario variado y sin errores ortográficos o gramaticales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reportaje muestra creatividad en la presentación del tema, evitando copia textual y aportando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texto está bien presentado, con párrafos organizados, uso adecuado de signos de puntuación y formato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El reportaje reconoce y respeta la diversidad cultural y social en relación con los alimentos y prácticas alimenticias, evitando estereotipos.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Sensibilidad (DEI)</w:t>
            </w:r>
          </w:p>
        </w:tc>
        <w:tc>
          <w:tcPr>
            <w:noWrap/>
          </w:tcPr>
          <w:p>
            <w:pPr/>
            <w:r>
              <w:rPr/>
              <w:t xml:space="preserve">El texto promueve la equidad, evitando lenguaje discriminatorio y mostrando sensibilidad hacia diferentes contextos y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2026-10-02T04:22:51-05:00</dcterms:created>
  <dcterms:modified xsi:type="dcterms:W3CDTF">2026-10-02T04:22:51-05:00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