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Cuerpos según Incidencia de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clasificación y el respeto por el entorno en relación con la incidencia de la luz sobre diferentes cuerpos, así como su aplicación en tecnología y vida cotidiana.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Cuerpos según Incidencia de Luz</w:t>
      </w:r>
    </w:p>
    <w:p>
      <w:pPr/>
      <w:r>
        <w:rPr/>
        <w:t xml:space="preserve">Esta rúbrica evalúa el conocimiento, la clasificación y el respeto por el entorno en relación con la incidencia de la luz sobre diferentes cuerpos, así como su aplicación en tecnología y vida cotidiana.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la clasificación de cuerpos según la incidencia de luz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tipos de cuerpos (transparentes, translúcidos y opacos)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cuerpos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cuerpos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cuerpos ni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correcta de objetos según incidencia de luz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objetos presentados según cómo la luz incide en ellos.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objetos o lo hace de manera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aplicación en tecnología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se aplica la clasificación de cuerpos en tecnología.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con algunos ejemplos tecnológicos.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 aplicación tecnológica.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 aplicación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aplicación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incidencia de luz y la clasificación de cuerpos influyen en situaciones cotidianas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Da ejemplos adecuados de aplicación en la vida diaria,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cotidianas pero sin claridad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clasificación de cuerpos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adecuado y comprensible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cotidiano de forma correcta y clara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el tema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ordenada y clara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normas y principios en relación con el entorno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y reflexivo con normas y principios para cuidar el entorno en ejemplos y decisiones.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normas y principios, con algunos ejemplos de su aplicación.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 de normas y principios ambientales.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de normas y principios para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fomentando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2026-10-02T02:34:22-05:00</dcterms:created>
  <dcterms:modified xsi:type="dcterms:W3CDTF">2026-10-02T02:34:22-05:00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