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Trabajo Individual y en Equipo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y colaborativo de estudiantes universitarios en proyectos de Ingeniería Ambiental, considerando la capacidad de trabajo en equipo multidisciplinario y el uso de mecanismos de interacción presenciales, remotos e híbridos.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Trabajo Individual y en Equipo en Ingeniería Ambiental</w:t>
      </w:r>
    </w:p>
    <w:p>
      <w:pPr/>
      <w:r>
        <w:rPr/>
        <w:t xml:space="preserve">Esta rúbrica evalúa el desempeño individual y colaborativo de estudiantes universitarios en proyectos de Ingeniería Ambiental, considerando la capacidad de trabajo en equipo multidisciplinario y el uso de mecanismos de interacción presenciales, remotos e híbridos.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Individual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autonomía, responsabilidad y calidad en la ejecución de sus tareas asignadas, aportando soluciones fundamentadas y coherentes con los objetivos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El estudiante colabora activamente, respetando y aprovechando la diversidad de conocimientos y habilidades del equipo para alcanzar objetivos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Inclusiva</w:t>
            </w:r>
          </w:p>
        </w:tc>
        <w:tc>
          <w:tcPr>
            <w:noWrap/>
          </w:tcPr>
          <w:p>
            <w:pPr/>
            <w:r>
              <w:rPr/>
              <w:t xml:space="preserve">El estudiante fomenta un ambiente inclusivo, promoviendo la participación equitativa y valorando las diferentes perspectivas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Presencial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de manera clara y efectiva en encuentros presenciales, facilitando la comprensión y el avance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Remota</w:t>
            </w:r>
          </w:p>
        </w:tc>
        <w:tc>
          <w:tcPr>
            <w:noWrap/>
          </w:tcPr>
          <w:p>
            <w:pPr/>
            <w:r>
              <w:rPr/>
              <w:t xml:space="preserve">El estudiante utiliza herramientas digitales para interactuar eficazmente en entornos remotos, manteniendo un flujo constante y productivo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en Entornos Híbridos</w:t>
            </w:r>
          </w:p>
        </w:tc>
        <w:tc>
          <w:tcPr>
            <w:noWrap/>
          </w:tcPr>
          <w:p>
            <w:pPr/>
            <w:r>
              <w:rPr/>
              <w:t xml:space="preserve">El estudiante adapta su participación para integrar eficazmente actividades presenciales y remotas, asegurando coherencia y continuidad en el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El estudiante cumple con los tiempos establecidos y entrega trabajos completos, contribuyendo a la eficiencia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y Toma de Decisiones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constructivamente en la resolución de conflictos y en la toma de decisiones grupales, favoreciendo un clima de trabajo positivo.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2026-10-02T00:28:21-05:00</dcterms:created>
  <dcterms:modified xsi:type="dcterms:W3CDTF">2026-10-02T00:28:21-05:00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