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los efectos y su influencia en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reconoce y analiza los factores contextuales que influyen en la expresión de las emociones para favorecer reacciones asertivas y adecuar su reacción emocional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los efectos y su influencia en el bienestar</w:t>
      </w:r>
    </w:p>
    <w:p>
      <w:pPr/>
      <w:r>
        <w:rPr/>
        <w:t xml:space="preserve">Esta lista de verificación evalúa si el estudiante reconoce y analiza los factores contextuales que influyen en la expresión de las emociones para favorecer reacciones asertivas y adecuar su reacción emocional para el bienestar personal y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emociones presentes en una situación dada.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factores del contexto que influyen en la expresión de emociones.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esos factores afectan su reacción emocional.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importancia de expresar emociones de manera asertiva.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situaciones previas para identificar resultados de reacciones emocionales.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alternativas para adecuar su reacción emocional en futuras situaciones.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que su reacción emocional favorece el bienestar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el bienestar social al expresar sus emociones.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2026-10-02T06:51:26-05:00</dcterms:created>
  <dcterms:modified xsi:type="dcterms:W3CDTF">2026-10-02T06:51:26-05:00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