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Pioneras del Voto Femenino y las Diferencias Antes y Después de la Ley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secundaria (12-15 años) en el análisis de las pioneras del voto femenino y las diferencias sociales y políticas antes y después de la ley, considerando competencias ciudadanas. Se evalúan cuatro criterios clave para obtener una visión detallada de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Pioneras del Voto Femenino y las Diferencias Antes y Después de la Ley</w:t>
      </w:r>
    </w:p>
    <w:p>
      <w:pPr/>
      <w:r>
        <w:rPr/>
        <w:t xml:space="preserve">Esta rúbrica está diseñada para evaluar el trabajo de los estudiantes de secundaria (12-15 años) en el análisis de las pioneras del voto femenino y las diferencias sociales y políticas antes y después de la ley, considerando competencias ciudadanas. Se evalúan cuatro criterios clave para obtener una visión detallada de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comunicación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todos, contribuye significativamente al logro del proyecto.</w:t>
            </w:r>
          </w:p>
        </w:tc>
        <w:tc>
          <w:tcPr>
            <w:noWrap/>
          </w:tcPr>
          <w:p>
            <w:pPr/>
            <w:r>
              <w:rPr/>
              <w:t xml:space="preserve">Colabora y comunica bien, aunque a veces no integra todas las ideas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no participa.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</w:t>
            </w:r>
            <w:br/>
            <w:r>
              <w:rPr/>
              <w:t xml:space="preserve">Cumplimiento con fechas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con formato y presentación impecables.</w:t>
            </w:r>
          </w:p>
        </w:tc>
        <w:tc>
          <w:tcPr>
            <w:noWrap/>
          </w:tcPr>
          <w:p>
            <w:pPr/>
            <w:r>
              <w:rPr/>
              <w:t xml:space="preserve">Entrega a tiempo con mínimos detalles en la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errores evidentes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retrasado sin cumplir con requisitos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uso innovador de recursos y enfoque creativo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trabajo, con ideas claras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Sin creatividad, trabajo monótono o copia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y correcta citación de información.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bien citadas y correctamente integradas al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citas o integración.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citación deficiente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errónea sin citar.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2026-10-01T22:07:21-05:00</dcterms:created>
  <dcterms:modified xsi:type="dcterms:W3CDTF">2026-10-01T22:07:21-05:00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