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Práctica de Cuidados Intensivos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universitarios durante la práctica clínica en cuidados intensivos, considerando aspectos técnicos, éticos y de diversidad, equidad e inclusión (DEI). Se utiliza una escala numérica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Práctica de Cuidados Intensivos en Medicina</w:t>
      </w:r>
    </w:p>
    <w:p>
      <w:pPr/>
      <w:r>
        <w:rPr/>
        <w:t xml:space="preserve">Esta rúbrica está diseñada para evaluar en tiempo real el desempeño de estudiantes universitarios durante la práctica clínica en cuidados intensivos, considerando aspectos técnicos, éticos y de diversidad, equidad e inclusión (DEI). Se utiliza una escala numérica del 1 al 5, donde 1 es muy pobre y 5 excelente.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Comportamiento/Habilidad</w:t>
            </w:r>
          </w:p>
        </w:tc>
        <w:tc>
          <w:tcPr>
            <w:noWrap/>
          </w:tcPr>
          <w:p>
            <w:pPr/>
            <w:r>
              <w:rPr/>
              <w:t xml:space="preserve">Puntuación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valoración clínica</w:t>
            </w:r>
          </w:p>
        </w:tc>
        <w:tc>
          <w:tcPr>
            <w:noWrap/>
          </w:tcPr>
          <w:p>
            <w:pPr/>
            <w:r>
              <w:rPr/>
              <w:t xml:space="preserve">Evalúa la habilidad para realizar una valoración completa y precisa del paciente crítico, identificando signos vitales y condiciones clínicas relevantes.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protocolos y procedimientos</w:t>
            </w:r>
          </w:p>
        </w:tc>
        <w:tc>
          <w:tcPr>
            <w:noWrap/>
          </w:tcPr>
          <w:p>
            <w:pPr/>
            <w:r>
              <w:rPr/>
              <w:t xml:space="preserve">Demuestra adherencia a los protocolos establecidos en cuidados intensivos, incluyendo técnicas de monitoreo, administración de medicamentos y manejo de dispositivos.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efectiva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comunicación con el equipo multidisciplinario, transmitiendo información clara y oportuna para la toma de decisiones clínicas.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Toma de decisiones clínicas bajo presión</w:t>
            </w:r>
          </w:p>
        </w:tc>
        <w:tc>
          <w:tcPr>
            <w:noWrap/>
          </w:tcPr>
          <w:p>
            <w:pPr/>
            <w:r>
              <w:rPr/>
              <w:t xml:space="preserve">Capacidad para analizar información y tomar decisiones acertadas en situaciones críticas y de alta presión.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Manejo ético y respeto por la confidencialidad</w:t>
            </w:r>
          </w:p>
        </w:tc>
        <w:tc>
          <w:tcPr>
            <w:noWrap/>
          </w:tcPr>
          <w:p>
            <w:pPr/>
            <w:r>
              <w:rPr/>
              <w:t xml:space="preserve">Respeta los principios éticos y la confidencialidad del paciente durante toda la práctica clínica.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Sensibilidad y respeto hacia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Muestra respeto y adaptación a las necesidades culturales, sociales y personales del paciente y su familia, evitando prejuicios y discriminación.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equidad en la atención al paciente (DEI)</w:t>
            </w:r>
          </w:p>
        </w:tc>
        <w:tc>
          <w:tcPr>
            <w:noWrap/>
          </w:tcPr>
          <w:p>
            <w:pPr/>
            <w:r>
              <w:rPr/>
              <w:t xml:space="preserve">Garantiza que todos los pacientes reciban una atención justa, equitativa y adecuada sin importar sus diferencias personales o sociales.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Autocrítica y 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Reconoce sus errores, acepta retroalimentación constructiva y muestra interés por mejorar continuamente sus habilidades clínicas.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2026-10-02T05:38:07-05:00</dcterms:created>
  <dcterms:modified xsi:type="dcterms:W3CDTF">2026-10-02T05:38:07-05:00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