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Madurez Visomotriz, Disociación de Movimientos y Direccionalidad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coordinación ojo-mano, la reproducción de formas, la disociación de movimientos y la direccionalidad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Madurez Visomotriz, Disociación de Movimientos y Direccionalidad en la Escritura</w:t>
      </w:r>
    </w:p>
    <w:p>
      <w:pPr/>
      <w:r>
        <w:rPr/>
        <w:t xml:space="preserve">Esta lista de verificación está diseñada para evaluar la coordinación ojo-mano, la reproducción de formas, la disociación de movimientos y la direccionalidad en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sostiene el lápiz o crayón con agarre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correctamente la mirada con el movimiento de la mano al reproducir formas simples (círculos, líneas).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Reproduce formas básicas con trazos continuos y controlados.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disociación de movimientos al usar la mano dominante para escribir y la otra para sostener el papel.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trazos en la dirección correcta (de arriba hacia abajo, de izquierda a derecha).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movimientos corporales innecesarios mientras dibuja o escribe (por ejemplo, no mueve todo el brazo).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sigue la secuencia correcta para formar figuras o letras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presión adecuada del lápiz o crayón para que las formas sean visibles pero sin romper el papel.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2026-10-02T05:47:50-05:00</dcterms:created>
  <dcterms:modified xsi:type="dcterms:W3CDTF">2026-10-02T05:47:50-05:00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