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Oscilaciones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técnica/tecnológica evalúen su propio desempeño y el de sus compañeros en el estudio de oscilaciones aplicadas a la Ingeniería Industrial. Se centra en aspectos fundamentales para asegurar la comprensión y aplicación efectiva de los conceptos, promoviendo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Oscilaciones en Ingeniería Industrial</w:t>
      </w:r>
    </w:p>
    <w:p>
      <w:pPr/>
      <w:r>
        <w:rPr/>
        <w:t xml:space="preserve">Esta rúbrica está diseñada para que los estudiantes de educación técnica/tecnológica evalúen su propio desempeño y el de sus compañeros en el estudio de oscilaciones aplicadas a la Ingeniería Industrial. Se centra en aspectos fundamentales para asegurar la comprensión y aplicación efectiva de los conceptos, promoviendo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oscilaciones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fundamentales de oscilaciones industriales.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básicos de oscilaciones.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relacionados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aplicando fórmulas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fórmulas o en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relaciona adecuadamente con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resultados o los relaciona de forma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adecuada al tema tratado.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inapropiado para el contexto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los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equipo,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efectivas para problemas relacionados con oscilaciones.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poco creativas o inadecuadas.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mostrando falta de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2026-10-02T06:37:17-05:00</dcterms:created>
  <dcterms:modified xsi:type="dcterms:W3CDTF">2026-10-02T06:37:17-05:00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