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Proyecto sobre la Provincia de Panamá, Folclore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primaria (6-11 años) en un proyecto que abarca aspectos de la provincia de Panamá, su folclore y medio ambiente. Se valoran aspectos clave para medir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Proyecto sobre la Provincia de Panamá, Folclore y Medio Ambiente</w:t>
      </w:r>
    </w:p>
    <w:p>
      <w:pPr/>
      <w:r>
        <w:rPr/>
        <w:t xml:space="preserve">Esta rúbrica evalúa el trabajo integral de los estudiantes de primaria (6-11 años) en un proyecto que abarca aspectos de la provincia de Panamá, su folclore y medio ambiente. Se valoran aspectos clave para medir comprensión,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Provincia de Panamá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características geográficas, culturales e históricas de la provincia.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Folclore Panameño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tradiciones, bailes y leyendas propias del folclore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importancia del cuidado del medio ambiente en la provincia y su impacto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maquetas, relatos) que enriquecen el proyecto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opiniones y contribuyendo al logro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para su edad, con frases y palabras correctas para expresar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el proyecto en el tiempo establecido y cumple con los requisitos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2026-10-02T04:25:05-05:00</dcterms:created>
  <dcterms:modified xsi:type="dcterms:W3CDTF">2026-10-02T04:25:05-05:00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