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Estándares de Buenas Prácticas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entendimiento y explicación de los problemas de fuga de información y sus consecuencias legales, mediante normativas jurídicas nacionales e internacionales en derecho informático y gobernanza de datos.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Estándares de Buenas Prácticas en Informática</w:t>
      </w:r>
    </w:p>
    <w:p>
      <w:pPr/>
      <w:r>
        <w:rPr/>
        <w:t xml:space="preserve">Evaluación del entendimiento y explicación de los problemas de fuga de información y sus consecuencias legales, mediante normativas jurídicas nacionales e internacionales en derecho informático y gobernanza de datos. Dirigida a estudiantes de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fuga de información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la fuga de información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qué es la fuga de información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qué es la fuga de información o brinda definiciones imprecisas.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legales nacionales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consecuencias legales nacionales vinculadas a la fuga de información, mencionando normativas específicas.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legales nacionales, pero con poca profundidad o sin especificar normativas.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consecuencias legales nacionales relacionadas a la fuga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legales internacionales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consecuencias legales internacionales y normativas relevantes,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Menciona normativas internacionales y consecuencias,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normativas o consecuencias internacionales asociadas a la fuga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derecho informático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qué es el derecho informático y su relación con la protección de datos y fuga de información.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del derecho informático, pero con algunos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concepto de derecho informático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sobre gobernanza de datos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sobre la gobernanza de datos y cómo ayuda a prevenir la fuga de información.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gobernanza de datos, pero sin relacionarla claramente con la fuga de información.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gobernanza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normativas jurídicas nacionales e internacionales</w:t>
            </w:r>
          </w:p>
        </w:tc>
        <w:tc>
          <w:tcPr>
            <w:noWrap/>
          </w:tcPr>
          <w:p>
            <w:pPr/>
            <w:r>
              <w:rPr/>
              <w:t xml:space="preserve">Integra correctamente ejemplos concretos de normativas nacionales e internacionales en su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algunas normativas, pero sin integrarlas adecuadamente o con confusión en su aplicación.</w:t>
            </w:r>
          </w:p>
        </w:tc>
        <w:tc>
          <w:tcPr>
            <w:noWrap/>
          </w:tcPr>
          <w:p>
            <w:pPr/>
            <w:r>
              <w:rPr/>
              <w:t xml:space="preserve">No incluye normativas o las menciona incorrectamente sin relación clara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entendible, aunque con algunos saltos o falta de coherencia ligera.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desorganizada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problemas y consecuencias</w:t>
            </w:r>
          </w:p>
        </w:tc>
        <w:tc>
          <w:tcPr>
            <w:noWrap/>
          </w:tcPr>
          <w:p>
            <w:pPr/>
            <w:r>
              <w:rPr/>
              <w:t xml:space="preserve">Relaciona eficazmente la fuga de información con sus consecuencias legales y normativas, 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Relaciona de forma básica la fuga de información con consecuencias legales,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entre la fuga de información y sus consecuencias legales.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2026-10-02T01:12:28-05:00</dcterms:created>
  <dcterms:modified xsi:type="dcterms:W3CDTF">2026-10-02T01:12:28-05:00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