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Cartilla Científica sobre Proyección de Ingresos de Farmacéuticas con Enfoque al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cartilla científica elaborada en cartulina A5, enfocada en el análisis de proyección de ingresos de farmacéuticas vinculadas al sistema inmunológico, integrando aspectos de emprendimiento e innovación. Se valoran criterios específicos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Cartilla Científica sobre Proyección de Ingresos de Farmacéuticas con Enfoque al Sistema Inmunológico</w:t>
      </w:r>
    </w:p>
    <w:p>
      <w:pPr/>
      <w:r>
        <w:rPr/>
        <w:t xml:space="preserve">Esta rúbrica evalúa la cartilla científica elaborada en cartulina A5, enfocada en el análisis de proyección de ingresos de farmacéuticas vinculadas al sistema inmunológico, integrando aspectos de emprendimiento e innovación. Se valoran criterios específicos para identificar fortalezas y áreas de mejora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detallada sobre la proyección de ingresos de farmacéuticas con profundo conocimiento del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correcta, aunque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significativos respecto a la proyección de ingresos y el sistema inmunológico.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Incorpora conceptos claros y originales de emprendimiento e innovación relacionados con el tema, mostrando creatividad y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emprendimiento e innovación, aunque con poca profundidad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manera superficial los elementos de emprendimiento e innovación en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y el flujo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algunas incongruencias o saltos en la lógica del contenido.</w:t>
            </w:r>
          </w:p>
        </w:tc>
        <w:tc>
          <w:tcPr>
            <w:noWrap/>
          </w:tcPr>
          <w:p>
            <w:pPr/>
            <w:r>
              <w:rPr/>
              <w:t xml:space="preserve">La cartilla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Lenguaje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científico y técnico, con 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 o inadecuado,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actualizadas, citadas correctamente,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 válidas pero con algunas imprecisiones en la citación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 información,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Cartilla visualmente atractiva, con diseño innovador, uso adecuado de colores, imágenes y gráficos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 con algunos elementos gráficos, pero con diseño poco innovador o desbalanceado.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descuidada, sin elementos visuales que apoyen el contenido o con uso inadecuado de colores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Persona y Sociedad</w:t>
            </w:r>
          </w:p>
        </w:tc>
        <w:tc>
          <w:tcPr>
            <w:noWrap/>
          </w:tcPr>
          <w:p>
            <w:pPr/>
            <w:r>
              <w:rPr/>
              <w:t xml:space="preserve">Analiza claramente el impacto social y ético del emprendimiento farmacéutico en el sistema inmunológico, mostrando conciencia social.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sobre el impacto social,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el impacto social ni ético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Formato (Cartulina A5)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solicitado, respetando tamaño, orden y legibilidad en cartulina A5.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con pequeñas desviaciones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formato solicitado, afectando la presentación y legibilidad de la cartilla.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2026-10-02T03:17:04-05:00</dcterms:created>
  <dcterms:modified xsi:type="dcterms:W3CDTF">2026-10-02T03:17:04-05:00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