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Movimiento según su Trayectoria y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los conceptos relacionados con los movimientos rectilíneos según su trayectoria y velocidad, además del interés y la disposición para el análisis científico y trabajo colaborativo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Movimiento según su Trayectoria y Velocidad</w:t>
      </w:r>
    </w:p>
    <w:p>
      <w:pPr/>
      <w:r>
        <w:rPr/>
        <w:t xml:space="preserve">Esta rúbrica está diseñada para evaluar el entendimiento y la aplicación de los conceptos relacionados con los movimientos rectilíneos según su trayectoria y velocidad, además del interés y la disposición para el análisis científico y trabajo colaborativo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movimiento según trayectoria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tipos de movimiento rectilíneo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 rectilíneo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movimiento, pero con confusiones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movimiento según su trayectoria.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movimiento según velocidad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características de la velocidad en cada tipo de movimiento.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velocidad en la mayoría de los movimientos,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velocidad en algunos movimientos, pero con descripciones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velocidad en los movimientos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movimientos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movimientos observados en diversas situaciones reales.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movimientos en situaciones cotidianas,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 de movimientos, pero sin relacionarlos bien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describir ni relacionar los movimientos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relacionados con movimiento, trayectoria y velocidad.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científicos,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frecuentes o en contextos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de fenómenos físicos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fenómenos físicos, mostrando comprensión profunda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menos profundidad o algunas omisiones.</w:t>
            </w:r>
          </w:p>
        </w:tc>
        <w:tc>
          <w:tcPr>
            <w:noWrap/>
          </w:tcPr>
          <w:p>
            <w:pPr/>
            <w:r>
              <w:rPr/>
              <w:t xml:space="preserve">Hace análisis superficiales, sin profundizar en la comprensión del fenómeno.</w:t>
            </w:r>
          </w:p>
        </w:tc>
        <w:tc>
          <w:tcPr>
            <w:noWrap/>
          </w:tcPr>
          <w:p>
            <w:pPr/>
            <w:r>
              <w:rPr/>
              <w:t xml:space="preserve">No analiza ni reflexiona sobre los fenómenos físicos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Muestra un alto interés y participa activamente en todas las actividades de análisis.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entusiasmo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positivo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 de forma mínima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ordenada, aunque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2026-10-02T05:10:50-05:00</dcterms:created>
  <dcterms:modified xsi:type="dcterms:W3CDTF">2026-10-02T05:10:50-05:00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