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Francesa y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Revolución Francesa y la Revolución Industrial, considerando aspectos históricos clave y habilidades analíticas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Francesa y la Revolución Industrial</w:t>
      </w:r>
    </w:p>
    <w:p>
      <w:pPr/>
      <w:r>
        <w:rPr/>
        <w:t xml:space="preserve">Esta rúbrica está diseñada para evaluar el conocimiento y comprensión de los estudiantes de secundaria (12-15 años) sobre la Revolución Francesa y la Revolución Industrial, considerando aspectos históricos clave y habilidades analíticas relacionadas.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causas de ambas revoluciones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 con alguna explicación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 claves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eventos más importantes de ambas revoluciones, mostrando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importantes, aunque con detalles limitados o secuencia poco clara.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pero sin orden o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describe eventos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económico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el impacto social y económico de ambas revoluciones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impacto social y económico en forma adecuada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social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específicos relacionados con ambas revoluciones.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revoluciones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detallada entre la Revolución Francesa y la Revolución Industrial, destacando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Compara ambas revoluciones mencionando algunas semejanzas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muestra un enfoque creativo sobre las revoluciones.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2026-10-01T23:16:57-05:00</dcterms:created>
  <dcterms:modified xsi:type="dcterms:W3CDTF">2026-10-01T23:16:57-05:00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