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temas relacionados con el medio ambiente. Se valoran aspectos clave para comprender el impacto humano y la conservación ambiental, permitiendo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sobre el Medio Ambiente</w:t>
      </w:r>
    </w:p>
    <w:p>
      <w:pPr/>
      <w:r>
        <w:rPr/>
        <w:t xml:space="preserve">Esta rúbrica está diseñada para evaluar el conocimiento y habilidades de estudiantes de secundaria (12-15 años) en temas relacionados con el medio ambiente. Se valoran aspectos clave para comprender el impacto humano y la conservación ambiental, permitiendo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clave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principales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varios problemas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problemas ambientales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manera completa y lógica las causas y consecuencias de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causas y consecuencias,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incompletos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viables y bien fundamentadas para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claras,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Sugiere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evidencia relevante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fuentes y evidencias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evidencias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respaldar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mínimas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Organización y claridad limitadas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el medio ambiente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2026-10-02T02:45:04-05:00</dcterms:created>
  <dcterms:modified xsi:type="dcterms:W3CDTF">2026-10-02T02:45:04-05:00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