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del Comportamiento Local y Global de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caracterizar funciones mediante límites, continuidad y tasas de variación, explicar tendencias matemáticas y relacionar representaciones matemáticas con contextos científicos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del Comportamiento Local y Global de Funciones</w:t>
      </w:r>
    </w:p>
    <w:p>
      <w:pPr/>
      <w:r>
        <w:rPr/>
        <w:t xml:space="preserve">Esta rúbrica evalúa la capacidad del estudiante para caracterizar funciones mediante límites, continuidad y tasas de variación, explicar tendencias matemáticas y relacionar representaciones matemáticas con contextos científicos y tecnológicos.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Caracterización local y global de funciones mediante análisis de límites, continuidad y tasas de variación en representaciones algebraicas y gráficas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precisión los límites, continuidad y tasas de variación, identificando correctamente comportamientos locales y globales en ambas representaciones algebraicas y gráficas.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de límites, continuidad y tasas de variación, identificando la mayoría de comportamientos locales y globales correctamente en ambas representaciones.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clave del comportamiento local y global, pero con errores o imprecisiones en la interpretación de límites, continuidad o tasas de variación en representaciones algebraicas o gráficas.</w:t>
            </w:r>
          </w:p>
        </w:tc>
        <w:tc>
          <w:tcPr>
            <w:noWrap/>
          </w:tcPr>
          <w:p>
            <w:pPr/>
            <w:r>
              <w:rPr/>
              <w:t xml:space="preserve">No logra caracterizar adecuadamente el comportamiento local y global de funciones ni aplicar correctamente límites, continuidad o tasas de variación en las representaciones dadas.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Explicación de tendencias mediante argumentos matemáticos asociados al comportamiento funcional en fenómenos contextualizados</w:t>
            </w:r>
          </w:p>
        </w:tc>
        <w:tc>
          <w:tcPr>
            <w:noWrap/>
          </w:tcPr>
          <w:p>
            <w:pPr/>
            <w:r>
              <w:rPr/>
              <w:t xml:space="preserve">Explica de manera clara, lógica y rigurosa las tendencias observadas utilizando argumentos matemáticos sólidos relacionados con el comportamiento funcional del fenómeno.</w:t>
            </w:r>
          </w:p>
        </w:tc>
        <w:tc>
          <w:tcPr>
            <w:noWrap/>
          </w:tcPr>
          <w:p>
            <w:pPr/>
            <w:r>
              <w:rPr/>
              <w:t xml:space="preserve">Ofrece explicaciones coherentes y fundamentadas de las tendencias utilizando argumentos matemáticos, con algunos detalles que podrían ser más precisos.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superficiales o parciales de las tendencias, con argumentos matemáticos poco desarrollados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tendencias ni vincularlas adecuadamente con argumentos matemáticos del comportamiento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Relación entre representaciones matemáticas y contextuales para interpretar variaciones en fenómenos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las representaciones matemáticas con el contexto del fenómeno, interpretando correctamente las variaciones y su significado.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las representaciones matemáticas y el contexto, interpretando las variaciones con un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representaciones matemáticas y contextuales, pero la interpretación es limitada o parcialmente errónea.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las representaciones matemáticas y el contexto, impidiendo una interpretación adecuada de las variaciones.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2026-10-02T00:51:14-05:00</dcterms:created>
  <dcterms:modified xsi:type="dcterms:W3CDTF">2026-10-02T00:51:14-05:00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