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Compuestos Químicos Inorgánicos en la Vida Cotidiana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identificación, descripción y valoración del uso de compuestos químicos inorgánicos en la vida cotidiana, así como en el trabajo colaborativo con enfoque en habilidades socioemocionales y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Compuestos Químicos Inorgánicos en la Vida Cotidiana</w:t>
      </w:r>
    </w:p>
    <w:p>
      <w:pPr/>
      <w:r>
        <w:rPr/>
        <w:t xml:space="preserve">Esta rúbrica está diseñada para evaluar el desempeño de estudiantes de secundaria (12-15 años) en la identificación, descripción y valoración del uso de compuestos químicos inorgánicos en la vida cotidiana, así como en el trabajo colaborativo con enfoque en habilidades socioemocionales y principios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compuestos químicos inorgánicos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compuestos inorgánicos presentados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compuestos inorgánicos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compuestos inorgánicos, pero con errores frecuentes o confusiones.</w:t>
            </w:r>
          </w:p>
        </w:tc>
        <w:tc>
          <w:tcPr>
            <w:noWrap/>
          </w:tcPr>
          <w:p>
            <w:pPr/>
            <w:r>
              <w:rPr/>
              <w:t xml:space="preserve">Identifica incorrectamente la mayoría o no identifica los compuestos inorgánicos.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clara y precisa de usos y aplicaciones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y con precisión los usos y aplicaciones de los compuestos inorgánicos en la vida cotidiana.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usos y aplicaciones, con algunos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Describe los usos de forma general y poco precisa, con información limitada.</w:t>
            </w:r>
          </w:p>
        </w:tc>
        <w:tc>
          <w:tcPr>
            <w:noWrap/>
          </w:tcPr>
          <w:p>
            <w:pPr/>
            <w:r>
              <w:rPr/>
              <w:t xml:space="preserve">No logra describir o la descripción es incorrecta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lenguaje científico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relacionados con compuestos inorgánicos en todo el trabajo.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en su mayoría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está muy bien organizado, con secuencia lógica y presentación clara.</w:t>
            </w:r>
          </w:p>
        </w:tc>
        <w:tc>
          <w:tcPr>
            <w:noWrap/>
          </w:tcPr>
          <w:p>
            <w:pPr/>
            <w:r>
              <w:rPr/>
              <w:t xml:space="preserve">El contenido está organizado adecuadamente, aunque con algunas inconsistencias en la secuencia.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y dificulta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El contenido está desorganizado o presenta confusión que impide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equitativa en el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inclusión y asegura que todas las voces sean escuchadas.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contribuye al trabajo en equipo, respetando a los demás.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solo cuando se le solicita, con poca interacción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habilidades socioemocionales (empatía, respeto)</w:t>
            </w:r>
          </w:p>
        </w:tc>
        <w:tc>
          <w:tcPr>
            <w:noWrap/>
          </w:tcPr>
          <w:p>
            <w:pPr/>
            <w:r>
              <w:rPr/>
              <w:t xml:space="preserve">Muestra consistentemente empatía, respeto y apoyo hacia sus compañeros durante todo el trabajo.</w:t>
            </w:r>
          </w:p>
        </w:tc>
        <w:tc>
          <w:tcPr>
            <w:noWrap/>
          </w:tcPr>
          <w:p>
            <w:pPr/>
            <w:r>
              <w:rPr/>
              <w:t xml:space="preserve">Muestra respeto y empatía en la mayoría de las interacciones grupales.</w:t>
            </w:r>
          </w:p>
        </w:tc>
        <w:tc>
          <w:tcPr>
            <w:noWrap/>
          </w:tcPr>
          <w:p>
            <w:pPr/>
            <w:r>
              <w:rPr/>
              <w:t xml:space="preserve">Demuestra respeto y empatía de forma inconsistente o limitada.</w:t>
            </w:r>
          </w:p>
        </w:tc>
        <w:tc>
          <w:tcPr>
            <w:noWrap/>
          </w:tcPr>
          <w:p>
            <w:pPr/>
            <w:r>
              <w:rPr/>
              <w:t xml:space="preserve">Demuestra falta de respeto o actitudes que afectan negativamente al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activamente ideas y perspectivas diversas, valorando la equidad e inclusión en el trabajo.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 y la equidad en el trabajo en equipo.</w:t>
            </w:r>
          </w:p>
        </w:tc>
        <w:tc>
          <w:tcPr>
            <w:noWrap/>
          </w:tcPr>
          <w:p>
            <w:pPr/>
            <w:r>
              <w:rPr/>
              <w:t xml:space="preserve">Muestra reconocimiento limitado de la diversidad y equidad, con poca integración en el trabajo.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diversidad, equidad o inclusión en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resolver problemas y tomar decisiones en equipo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 y participa en la toma de decisiones de manera colaborativa.</w:t>
            </w:r>
          </w:p>
        </w:tc>
        <w:tc>
          <w:tcPr>
            <w:noWrap/>
          </w:tcPr>
          <w:p>
            <w:pPr/>
            <w:r>
              <w:rPr/>
              <w:t xml:space="preserve">Contribuye a la resolución de problemas y decisiones,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en la resolución de problemas o toma de decisiones.</w:t>
            </w:r>
          </w:p>
        </w:tc>
        <w:tc>
          <w:tcPr>
            <w:noWrap/>
          </w:tcPr>
          <w:p>
            <w:pPr/>
            <w:r>
              <w:rPr/>
              <w:t xml:space="preserve">No participa en la resolución de problemas ni en la toma de decisiones del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2026-10-02T00:46:12-05:00</dcterms:created>
  <dcterms:modified xsi:type="dcterms:W3CDTF">2026-10-02T00:46:12-05:00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