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 de Competencias de Guatemala: Marco Jurídico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sistemático de la Ley de Competencias en Guatemala, enfocándose en su marco jurídico, aplicación práctica y relevancia en el contexto nacional. Está diseñado para estudiantes universitarios de Derecho y Ciencias Sociales que buscan comprender cómo esta legislación regula la distribución de competencias entre diferentes niveles de gobierno y otras entidades públicas.</w:t>
      </w:r>
    </w:p>
    <w:p>
      <w:pPr/>
      <w:r>
        <w:rPr/>
        <w:t xml:space="preserve">El curso aborda los fundamentos teóricos de la ley, su desarrollo histórico, estructura normativa y mecanismos de implementación. Se promueve un enfoque metodológico participativo que combina clases expositivas, análisis de casos, discusiones críticas y trabajo colaborativo, facilitando la comprensión integral de la ley y su impacto en la administración pública y la gobernanza.</w:t>
      </w:r>
    </w:p>
    <w:p>
      <w:pPr/>
      <w:r>
        <w:rPr/>
        <w:t xml:space="preserve">Al finalizar, los estudiantes estarán capacitados para interpretar la Ley de Competencias, identificar su aplicación en escenarios reales y evaluar sus implicaciones jurídicas y sociales, fortaleciendo sus habilidades analíticas y críticas en el ámbito del Derecho constitucional y administrativo guatemalteco.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y estructura de la Ley de Competencias de Guatemala.</w:t>
      </w:r>
    </w:p>
    <w:p>
      <w:pPr>
        <w:numPr>
          <w:ilvl w:val="0"/>
          <w:numId w:val="1"/>
        </w:numPr>
      </w:pPr>
      <w:r>
        <w:rPr/>
        <w:t xml:space="preserve">Identificar y diferenciar las competencias asignadas a cada nivel de gobierno según la ley vigente.</w:t>
      </w:r>
    </w:p>
    <w:p>
      <w:pPr>
        <w:numPr>
          <w:ilvl w:val="0"/>
          <w:numId w:val="1"/>
        </w:numPr>
      </w:pPr>
      <w:r>
        <w:rPr/>
        <w:t xml:space="preserve">Aplicar criterios jurídicos para resolver conflictos relacionados con la distribución de competencias.</w:t>
      </w:r>
    </w:p>
    <w:p>
      <w:pPr>
        <w:numPr>
          <w:ilvl w:val="0"/>
          <w:numId w:val="1"/>
        </w:numPr>
      </w:pPr>
      <w:r>
        <w:rPr/>
        <w:t xml:space="preserve">Desarrollar habilidades críticas para evaluar la eficacia y pertinencia de la Ley de Competencias en la práctica gubernamental.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marco jurídico de la Ley de Competencias en Guatemala y su relación con la Constitución Política.</w:t>
      </w:r>
    </w:p>
    <w:p>
      <w:pPr>
        <w:numPr>
          <w:ilvl w:val="0"/>
          <w:numId w:val="2"/>
        </w:numPr>
      </w:pPr>
      <w:r>
        <w:rPr/>
        <w:t xml:space="preserve">Interpretar las disposiciones legales para determinar la distribución de competencias entre entidades gubernamentales.</w:t>
      </w:r>
    </w:p>
    <w:p>
      <w:pPr>
        <w:numPr>
          <w:ilvl w:val="0"/>
          <w:numId w:val="2"/>
        </w:numPr>
      </w:pPr>
      <w:r>
        <w:rPr/>
        <w:t xml:space="preserve">Evaluar casos prácticos que involucren conflictos o aplicación de la Ley de Competencias.</w:t>
      </w:r>
    </w:p>
    <w:p>
      <w:pPr>
        <w:numPr>
          <w:ilvl w:val="0"/>
          <w:numId w:val="2"/>
        </w:numPr>
      </w:pPr>
      <w:r>
        <w:rPr/>
        <w:t xml:space="preserve">Argumentar con fundamentos jurídicos en debates sobre la autonomía y competencias territoriales.</w:t>
      </w:r>
    </w:p>
    <w:p>
      <w:pPr>
        <w:numPr>
          <w:ilvl w:val="0"/>
          <w:numId w:val="2"/>
        </w:numPr>
      </w:pPr>
      <w:r>
        <w:rPr/>
        <w:t xml:space="preserve">Elaborar informes y documentos que reflejen comprensión crítica de la legislación y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Administrativo.</w:t>
      </w:r>
    </w:p>
    <w:p>
      <w:pPr>
        <w:numPr>
          <w:ilvl w:val="0"/>
          <w:numId w:val="3"/>
        </w:numPr>
      </w:pPr>
      <w:r>
        <w:rPr/>
        <w:t xml:space="preserve">Acceso a la Ley de Competencias de Guatemala, Constitución Política de Guatemala y materiales complementarios.</w:t>
      </w:r>
    </w:p>
    <w:p>
      <w:pPr>
        <w:numPr>
          <w:ilvl w:val="0"/>
          <w:numId w:val="3"/>
        </w:numPr>
      </w:pPr>
      <w:r>
        <w:rPr/>
        <w:t xml:space="preserve">Habilidades básicas en análisis jurídico y lectura crítica de textos legales.</w:t>
      </w:r>
    </w:p>
    <w:p>
      <w:pPr>
        <w:numPr>
          <w:ilvl w:val="0"/>
          <w:numId w:val="3"/>
        </w:numPr>
      </w:pPr>
      <w:r>
        <w:rPr/>
        <w:t xml:space="preserve">Herramientas digitales para la consulta de fuentes jurídicas y participación en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Marco Constitucional de la Ley de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Contenido de la Ley de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Práctica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Crítica y Perspectivas de la Ley de Competencias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A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B1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28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2026-10-02T01:20:47-05:00</dcterms:created>
  <dcterms:modified xsi:type="dcterms:W3CDTF">2026-10-02T01:20:47-05:00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