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Diplomado en Educación Superior para Abogados: Pedagogía y Normativa en el Ámbito Legal</w:t>
      </w:r>
    </w:p>
    <w:p/>
    <w:p>
      <w:pPr/>
      <w:r>
        <w:rPr>
          <w:color w:val="666666"/>
          <w:sz w:val="20"/>
          <w:szCs w:val="20"/>
          <w:i w:val="1"/>
          <w:iCs w:val="1"/>
        </w:rPr>
        <w:t xml:space="preserve">Ciencias de la Educación | Educación general | para estudiantes de posgrado | 4 semanas</w:t>
      </w:r>
    </w:p>
    <w:p/>
    <w:p>
      <w:pPr/>
      <w:r>
        <w:rPr>
          <w:color w:val="2b6cb0"/>
          <w:sz w:val="28"/>
          <w:szCs w:val="28"/>
          <w:b w:val="1"/>
          <w:bCs w:val="1"/>
        </w:rPr>
        <w:t xml:space="preserve">Descripción del Curso</w:t>
      </w:r>
    </w:p>
    <w:p>
      <w:pPr/>
      <w:r>
        <w:rPr/>
        <w:t xml:space="preserve">Este diplomado está diseñado para abogados interesados en ampliar sus competencias pedagógicas y comprender a profundidad la educación superior en el área legal. El curso aborda la importancia de aplicar métodos de enseñanza efectivos adaptados al campo del derecho, así como el estudio exhaustivo de las normativas que rigen la educación superior en contextos legales. Está dirigido a profesionales del derecho que deseen incursionar en la docencia universitaria o mejorar sus habilidades educativas para la formación de futuros abogados.</w:t>
      </w:r>
    </w:p>
    <w:p>
      <w:pPr/>
      <w:r>
        <w:rPr/>
        <w:t xml:space="preserve">El enfoque metodológico combina el análisis teórico con actividades prácticas, estudios de caso y reflexión crítica para que los estudiantes desarrollen habilidades pedagógicas aplicables en entornos académicos. Al finalizar el curso, los participantes estarán capacitados para diseñar estrategias didácticas orientadas a la educación superior en derecho, comprender la normativa educativa vigente y aplicar herramientas pedagógicas innovadoras que respondan a las necesidades formativas del área legal.</w:t>
      </w:r>
    </w:p>
    <w:p/>
    <w:p>
      <w:pPr/>
      <w:r>
        <w:rPr>
          <w:color w:val="2b6cb0"/>
          <w:sz w:val="28"/>
          <w:szCs w:val="28"/>
          <w:b w:val="1"/>
          <w:bCs w:val="1"/>
        </w:rPr>
        <w:t xml:space="preserve">Objetivos Generales</w:t>
      </w:r>
    </w:p>
    <w:p>
      <w:pPr>
        <w:numPr>
          <w:ilvl w:val="0"/>
          <w:numId w:val="1"/>
        </w:numPr>
      </w:pPr>
      <w:r>
        <w:rPr/>
        <w:t xml:space="preserve">Comprender la relevancia y fundamentos de la pedagogía aplicados a la enseñanza del derecho en educación superior.</w:t>
      </w:r>
    </w:p>
    <w:p>
      <w:pPr>
        <w:numPr>
          <w:ilvl w:val="0"/>
          <w:numId w:val="1"/>
        </w:numPr>
      </w:pPr>
      <w:r>
        <w:rPr/>
        <w:t xml:space="preserve">Identificar y utilizar herramientas pedagógicas adecuadas para la docencia universitaria en el área legal.</w:t>
      </w:r>
    </w:p>
    <w:p>
      <w:pPr>
        <w:numPr>
          <w:ilvl w:val="0"/>
          <w:numId w:val="1"/>
        </w:numPr>
      </w:pPr>
      <w:r>
        <w:rPr/>
        <w:t xml:space="preserve">Analizar la normativa legal que regula la educación superior y su implicación en la formación de abogados.</w:t>
      </w:r>
    </w:p>
    <w:p>
      <w:pPr>
        <w:numPr>
          <w:ilvl w:val="0"/>
          <w:numId w:val="1"/>
        </w:numPr>
      </w:pPr>
      <w:r>
        <w:rPr/>
        <w:t xml:space="preserve">Desarrollar propuestas didácticas que integren conocimientos legales y pedagógicos para mejorar la calidad educativa.</w:t>
      </w:r>
    </w:p>
    <w:p/>
    <w:p>
      <w:pPr/>
      <w:r>
        <w:rPr>
          <w:color w:val="2b6cb0"/>
          <w:sz w:val="28"/>
          <w:szCs w:val="28"/>
          <w:b w:val="1"/>
          <w:bCs w:val="1"/>
        </w:rPr>
        <w:t xml:space="preserve">Competencias</w:t>
      </w:r>
    </w:p>
    <w:p>
      <w:pPr>
        <w:numPr>
          <w:ilvl w:val="0"/>
          <w:numId w:val="2"/>
        </w:numPr>
      </w:pPr>
      <w:r>
        <w:rPr/>
        <w:t xml:space="preserve">Analizar críticamente la importancia de la pedagogía en la formación de profesionales del derecho.</w:t>
      </w:r>
    </w:p>
    <w:p>
      <w:pPr>
        <w:numPr>
          <w:ilvl w:val="0"/>
          <w:numId w:val="2"/>
        </w:numPr>
      </w:pPr>
      <w:r>
        <w:rPr/>
        <w:t xml:space="preserve">Aplicar herramientas y técnicas de enseñanza adaptadas a la educación superior en el ámbito legal.</w:t>
      </w:r>
    </w:p>
    <w:p>
      <w:pPr>
        <w:numPr>
          <w:ilvl w:val="0"/>
          <w:numId w:val="2"/>
        </w:numPr>
      </w:pPr>
      <w:r>
        <w:rPr/>
        <w:t xml:space="preserve">Interpretar y aplicar la normativa legal vigente relacionada con la educación superior.</w:t>
      </w:r>
    </w:p>
    <w:p>
      <w:pPr>
        <w:numPr>
          <w:ilvl w:val="0"/>
          <w:numId w:val="2"/>
        </w:numPr>
      </w:pPr>
      <w:r>
        <w:rPr/>
        <w:t xml:space="preserve">Diseñar estrategias didácticas innovadoras para la enseñanza del derecho en contextos universitarios.</w:t>
      </w:r>
    </w:p>
    <w:p>
      <w:pPr>
        <w:numPr>
          <w:ilvl w:val="0"/>
          <w:numId w:val="2"/>
        </w:numPr>
      </w:pPr>
      <w:r>
        <w:rPr/>
        <w:t xml:space="preserve">Evaluar procesos de enseñanza-aprendizaje en la educación superior desde una perspectiva legal y pedagógica.</w:t>
      </w:r>
    </w:p>
    <w:p/>
    <w:p>
      <w:pPr/>
      <w:r>
        <w:rPr>
          <w:color w:val="2b6cb0"/>
          <w:sz w:val="28"/>
          <w:szCs w:val="28"/>
          <w:b w:val="1"/>
          <w:bCs w:val="1"/>
        </w:rPr>
        <w:t xml:space="preserve">Requerimientos</w:t>
      </w:r>
    </w:p>
    <w:p>
      <w:pPr>
        <w:numPr>
          <w:ilvl w:val="0"/>
          <w:numId w:val="3"/>
        </w:numPr>
      </w:pPr>
      <w:r>
        <w:rPr/>
        <w:t xml:space="preserve">Conocimientos básicos en derecho y experiencia profesional en el ámbito legal.</w:t>
      </w:r>
    </w:p>
    <w:p>
      <w:pPr>
        <w:numPr>
          <w:ilvl w:val="0"/>
          <w:numId w:val="3"/>
        </w:numPr>
      </w:pPr>
      <w:r>
        <w:rPr/>
        <w:t xml:space="preserve">Interés en la docencia y formación en educación superior.</w:t>
      </w:r>
    </w:p>
    <w:p>
      <w:pPr>
        <w:numPr>
          <w:ilvl w:val="0"/>
          <w:numId w:val="3"/>
        </w:numPr>
      </w:pPr>
      <w:r>
        <w:rPr/>
        <w:t xml:space="preserve">Acceso a plataforma virtual para actividades y recursos digitales.</w:t>
      </w:r>
    </w:p>
    <w:p>
      <w:pPr>
        <w:numPr>
          <w:ilvl w:val="0"/>
          <w:numId w:val="3"/>
        </w:numPr>
      </w:pPr>
      <w:r>
        <w:rPr/>
        <w:t xml:space="preserve">Capacidad para análisis crítico y reflexión académica.</w:t>
      </w:r>
    </w:p>
    <w:p/>
    <w:p>
      <w:pPr/>
      <w:r>
        <w:rPr>
          <w:color w:val="2b6cb0"/>
          <w:sz w:val="28"/>
          <w:szCs w:val="28"/>
          <w:b w:val="1"/>
          <w:bCs w:val="1"/>
        </w:rPr>
        <w:t xml:space="preserve">Unidades del Curso</w:t>
      </w:r>
    </w:p>
    <w:p/>
    <w:p>
      <w:pPr/>
      <w:r>
        <w:rPr>
          <w:color w:val="4a5568"/>
          <w:sz w:val="24"/>
          <w:szCs w:val="24"/>
          <w:b w:val="1"/>
          <w:bCs w:val="1"/>
        </w:rPr>
        <w:t xml:space="preserve">Unidad 1: Fundamentos de la Pedagogía en el Ámbito Legal</w:t>
      </w:r>
    </w:p>
    <w:p/>
    <w:p>
      <w:pPr/>
      <w:r>
        <w:rPr>
          <w:color w:val="4a5568"/>
          <w:sz w:val="24"/>
          <w:szCs w:val="24"/>
          <w:b w:val="1"/>
          <w:bCs w:val="1"/>
        </w:rPr>
        <w:t xml:space="preserve">Unidad 2: Herramientas y Estrategias Didácticas para la Educación Superior en Derecho</w:t>
      </w:r>
    </w:p>
    <w:p/>
    <w:p>
      <w:pPr/>
      <w:r>
        <w:rPr>
          <w:color w:val="4a5568"/>
          <w:sz w:val="24"/>
          <w:szCs w:val="24"/>
          <w:b w:val="1"/>
          <w:bCs w:val="1"/>
        </w:rPr>
        <w:t xml:space="preserve">Unidad 3: Marco Normativo de la Educación Superior en el Contexto Legal</w:t>
      </w:r>
    </w:p>
    <w:p/>
    <w:p>
      <w:pPr/>
      <w:r>
        <w:rPr>
          <w:color w:val="4a5568"/>
          <w:sz w:val="24"/>
          <w:szCs w:val="24"/>
          <w:b w:val="1"/>
          <w:bCs w:val="1"/>
        </w:rPr>
        <w:t xml:space="preserve">Unidad 4: Diseño y Evaluación de Propuestas Pedagógicas para la Educación Superior en Derecho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6550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9BC2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DB72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2026-10-01T23:11:41-05:00</dcterms:created>
  <dcterms:modified xsi:type="dcterms:W3CDTF">2026-10-01T23:11:41-05:00</dcterms:modified>
</cp:coreProperties>
</file>

<file path=docProps/custom.xml><?xml version="1.0" encoding="utf-8"?>
<Properties xmlns="http://schemas.openxmlformats.org/officeDocument/2006/custom-properties" xmlns:vt="http://schemas.openxmlformats.org/officeDocument/2006/docPropsVTypes"/>
</file>