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más allá de la primera impresión: historias que transforman nuestra mirada</w:t>
      </w:r>
    </w:p>
    <w:p/>
    <w:p>
      <w:pPr/>
      <w:r>
        <w:rPr>
          <w:color w:val="666666"/>
          <w:sz w:val="20"/>
          <w:szCs w:val="20"/>
          <w:i w:val="1"/>
          <w:iCs w:val="1"/>
        </w:rPr>
        <w:t xml:space="preserve">Ética y Valores | Educación Religiosa | Design Thinking</w:t>
      </w:r>
    </w:p>
    <w:p/>
    <w:p>
      <w:pPr/>
      <w:r>
        <w:rPr>
          <w:color w:val="2b6cb0"/>
          <w:sz w:val="28"/>
          <w:szCs w:val="28"/>
          <w:b w:val="1"/>
          <w:bCs w:val="1"/>
        </w:rPr>
        <w:t xml:space="preserve">Descripción</w:t>
      </w:r>
    </w:p>
    <w:p>
      <w:pPr/>
      <w:r>
        <w:rPr/>
        <w:t xml:space="preserve">Este plan de clase tiene como propósito que los estudiantes de secundaria comprendan que la primera impresión no define a una persona. A través de la investigación y análisis de casos reales de personas que fueron rechazadas, juzgadas o discriminadas, los estudiantes aprenderán a cuestionar sus percepciones iniciales y desarrollar empatía. El tema es relevante porque en la vida cotidiana, los juicios rápidos pueden afectar relaciones, oportunidades y la convivencia pacífica. Al conocer la historia completa detrás de cada persona, se promueve un ambiente de respeto y valoración de la diversidad. Esta sesión está diseñada con la metodología Design Thinking para que los estudiantes sean protagonistas activos de su aprendizaje, desarrollando habilidades de investigación, análisis crítico y reflexión ética, vinculando el contenido con experiencias reales y su contexto social.</w:t>
      </w:r>
    </w:p>
    <w:p/>
    <w:p>
      <w:pPr/>
      <w:r>
        <w:rPr>
          <w:color w:val="2b6cb0"/>
          <w:sz w:val="28"/>
          <w:szCs w:val="28"/>
          <w:b w:val="1"/>
          <w:bCs w:val="1"/>
        </w:rPr>
        <w:t xml:space="preserve">Objetivos de Aprendizaje</w:t>
      </w:r>
    </w:p>
    <w:p>
      <w:pPr>
        <w:numPr>
          <w:ilvl w:val="0"/>
          <w:numId w:val="1"/>
        </w:numPr>
      </w:pPr>
      <w:r>
        <w:rPr/>
        <w:t xml:space="preserve">Investigar casos reales de personas que fueron juzgadas o discriminadas para comprender las consecuencias de las primeras impresiones.</w:t>
      </w:r>
    </w:p>
    <w:p>
      <w:pPr>
        <w:numPr>
          <w:ilvl w:val="0"/>
          <w:numId w:val="1"/>
        </w:numPr>
      </w:pPr>
      <w:r>
        <w:rPr/>
        <w:t xml:space="preserve">Analizar y reflexionar sobre cómo conocer la historia de una persona puede cambiar nuestra percepción inicial.</w:t>
      </w:r>
    </w:p>
    <w:p>
      <w:pPr>
        <w:numPr>
          <w:ilvl w:val="0"/>
          <w:numId w:val="1"/>
        </w:numPr>
      </w:pPr>
      <w:r>
        <w:rPr/>
        <w:t xml:space="preserve">Crear propuestas o mensajes que promuevan la empatía y el respeto hacia los demás, superando prejuicios.</w:t>
      </w:r>
    </w:p>
    <w:p>
      <w:pPr>
        <w:numPr>
          <w:ilvl w:val="0"/>
          <w:numId w:val="1"/>
        </w:numPr>
      </w:pPr>
      <w:r>
        <w:rPr/>
        <w:t xml:space="preserve">Argumentar con evidencia cómo la primera impresión puede ser engañosa y afectar la convivencia.</w:t>
      </w:r>
    </w:p>
    <w:p/>
    <w:p>
      <w:pPr/>
      <w:r>
        <w:rPr>
          <w:color w:val="2b6cb0"/>
          <w:sz w:val="28"/>
          <w:szCs w:val="28"/>
          <w:b w:val="1"/>
          <w:bCs w:val="1"/>
        </w:rPr>
        <w:t xml:space="preserve">Recursos Necesarios</w:t>
      </w:r>
    </w:p>
    <w:p>
      <w:pPr>
        <w:numPr>
          <w:ilvl w:val="0"/>
          <w:numId w:val="2"/>
        </w:numPr>
      </w:pPr>
      <w:r>
        <w:rPr/>
        <w:t xml:space="preserve">Computadora o tablet con acceso a internet (1 por cada 3-4 estudiantes)</w:t>
      </w:r>
    </w:p>
    <w:p>
      <w:pPr>
        <w:numPr>
          <w:ilvl w:val="0"/>
          <w:numId w:val="2"/>
        </w:numPr>
      </w:pPr>
      <w:r>
        <w:rPr/>
        <w:t xml:space="preserve">Proyector o pantalla para video y presentación</w:t>
      </w:r>
    </w:p>
    <w:p>
      <w:pPr>
        <w:numPr>
          <w:ilvl w:val="0"/>
          <w:numId w:val="2"/>
        </w:numPr>
      </w:pPr>
      <w:r>
        <w:rPr/>
        <w:t xml:space="preserve">Video corto (3-4 min) con testimonios o casos reales (preseleccionado por el docente)</w:t>
      </w:r>
    </w:p>
    <w:p>
      <w:pPr>
        <w:numPr>
          <w:ilvl w:val="0"/>
          <w:numId w:val="2"/>
        </w:numPr>
      </w:pPr>
      <w:r>
        <w:rPr/>
        <w:t xml:space="preserve">Hojas de papel bond o rotafolio</w:t>
      </w:r>
    </w:p>
    <w:p>
      <w:pPr>
        <w:numPr>
          <w:ilvl w:val="0"/>
          <w:numId w:val="2"/>
        </w:numPr>
      </w:pPr>
      <w:r>
        <w:rPr/>
        <w:t xml:space="preserve">Marcadores, plumones de colores</w:t>
      </w:r>
    </w:p>
    <w:p>
      <w:pPr>
        <w:numPr>
          <w:ilvl w:val="0"/>
          <w:numId w:val="2"/>
        </w:numPr>
      </w:pPr>
      <w:r>
        <w:rPr/>
        <w:t xml:space="preserve">Cuaderno o hoja para toma de notas</w:t>
      </w:r>
    </w:p>
    <w:p>
      <w:pPr>
        <w:numPr>
          <w:ilvl w:val="0"/>
          <w:numId w:val="2"/>
        </w:numPr>
      </w:pPr>
      <w:r>
        <w:rPr/>
        <w:t xml:space="preserve">Ficha impresa con preguntas guía para investigación</w:t>
      </w:r>
    </w:p>
    <w:p>
      <w:pPr>
        <w:numPr>
          <w:ilvl w:val="0"/>
          <w:numId w:val="2"/>
        </w:numPr>
      </w:pPr>
      <w:r>
        <w:rPr/>
        <w:t xml:space="preserve">Formulario digital o papel para reflexión final (ticket de salida)</w:t>
      </w:r>
    </w:p>
    <w:p/>
    <w:p>
      <w:pPr/>
      <w:r>
        <w:rPr>
          <w:color w:val="2b6cb0"/>
          <w:sz w:val="28"/>
          <w:szCs w:val="28"/>
          <w:b w:val="1"/>
          <w:bCs w:val="1"/>
        </w:rPr>
        <w:t xml:space="preserve">Requisitos Previos</w:t>
      </w:r>
    </w:p>
    <w:p>
      <w:pPr>
        <w:numPr>
          <w:ilvl w:val="0"/>
          <w:numId w:val="3"/>
        </w:numPr>
      </w:pPr>
      <w:r>
        <w:rPr/>
        <w:t xml:space="preserve">Conocimiento básico sobre respeto y convivencia escolar.</w:t>
      </w:r>
    </w:p>
    <w:p>
      <w:pPr>
        <w:numPr>
          <w:ilvl w:val="0"/>
          <w:numId w:val="3"/>
        </w:numPr>
      </w:pPr>
      <w:r>
        <w:rPr/>
        <w:t xml:space="preserve">Habilidades básicas para búsqueda de información en internet o lectura de textos breves.</w:t>
      </w:r>
    </w:p>
    <w:p>
      <w:pPr>
        <w:numPr>
          <w:ilvl w:val="0"/>
          <w:numId w:val="3"/>
        </w:numPr>
      </w:pPr>
      <w:r>
        <w:rPr/>
        <w:t xml:space="preserve">Experiencia previa en trabajo en equipo y expresión oral sencilla.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cómo la primera impresión no siempre muestra la verdad completa sobre una persona y por qué es importante conocer su historia para tener una mirada más justa y humana.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los estudiantes: “¿Alguna vez juzgaron a alguien solo por su apariencia o actitud y luego descubrieron algo que cambió totalmente su opinión? Cuéntenme un ejemplo breve.”</w:t>
      </w:r>
    </w:p>
    <w:p>
      <w:pPr/>
      <w:r>
        <w:rPr>
          <w:b w:val="1"/>
          <w:bCs w:val="1"/>
        </w:rPr>
        <w:t xml:space="preserve">Estudiantes:</w:t>
      </w:r>
      <w:r>
        <w:rPr/>
        <w:t xml:space="preserve"> Responden en voz alta o en parejas compartiendo experiencias personales breves.</w:t>
      </w:r>
    </w:p>
    <w:p>
      <w:pPr/>
      <w:r>
        <w:rPr>
          <w:b w:val="1"/>
          <w:bCs w:val="1"/>
        </w:rPr>
        <w:t xml:space="preserve">Motivación y enganche:</w:t>
      </w:r>
    </w:p>
    <w:p>
      <w:pPr/>
      <w:r>
        <w:rPr>
          <w:b w:val="1"/>
          <w:bCs w:val="1"/>
        </w:rPr>
        <w:t xml:space="preserve">Docente:</w:t>
      </w:r>
      <w:r>
        <w:rPr/>
        <w:t xml:space="preserve"> Presenta un dato curioso: “¿Sabían que muchas personas famosas fueron rechazadas o juzgadas duramente al principio? Por ejemplo, J.K. Rowling fue rechazada varias veces antes de que Harry Potter fuera aceptado.” Muestra un video corto con testimonios reales de personas que enfrentaron juicio o discriminación.</w:t>
      </w:r>
    </w:p>
    <w:p>
      <w:pPr/>
      <w:r>
        <w:rPr>
          <w:b w:val="1"/>
          <w:bCs w:val="1"/>
        </w:rPr>
        <w:t xml:space="preserve">Estudiantes:</w:t>
      </w:r>
      <w:r>
        <w:rPr/>
        <w:t xml:space="preserve"> Observan el video con atención y se interesan en conocer más.</w:t>
      </w:r>
    </w:p>
    <w:p>
      <w:pPr/>
      <w:r>
        <w:rPr>
          <w:b w:val="1"/>
          <w:bCs w:val="1"/>
        </w:rPr>
        <w:t xml:space="preserve">Contextualización:</w:t>
      </w:r>
    </w:p>
    <w:p>
      <w:pPr/>
      <w:r>
        <w:rPr>
          <w:b w:val="1"/>
          <w:bCs w:val="1"/>
        </w:rPr>
        <w:t xml:space="preserve">Docente:</w:t>
      </w:r>
      <w:r>
        <w:rPr/>
        <w:t xml:space="preserve"> Conecta el tema con la vida diaria preguntando: “¿Cómo creen que las primeras impresiones afectan nuestras relaciones en la escuela o en la comunidad? ¿Por qué es importante cambiar esa mirada?”</w:t>
      </w:r>
    </w:p>
    <w:p>
      <w:pPr/>
      <w:r>
        <w:rPr>
          <w:b w:val="1"/>
          <w:bCs w:val="1"/>
        </w:rPr>
        <w:t xml:space="preserve">Estudiantes:</w:t>
      </w:r>
      <w:r>
        <w:rPr/>
        <w:t xml:space="preserve"> Reflexionan y responden brevemente, preparando su mente para la investigación.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 metodología Design Thinking para investigar y comprender casos reales que desafían la primera impresión. Explica las cinco fases brevemente: empatizar, definir, idear, prototipar y evaluar, y cómo las aplicarán hoy para conocer historias que cambian la mirada.</w:t>
      </w:r>
    </w:p>
    <w:p>
      <w:pPr/>
      <w:r>
        <w:rPr>
          <w:b w:val="1"/>
          <w:bCs w:val="1"/>
        </w:rPr>
        <w:t xml:space="preserve">Actividad 1: Empatizar e investigar casos reales</w:t>
      </w:r>
    </w:p>
    <w:p>
      <w:pPr/>
      <w:r>
        <w:rPr>
          <w:b w:val="1"/>
          <w:bCs w:val="1"/>
        </w:rPr>
        <w:t xml:space="preserve">Objetivo:</w:t>
      </w:r>
      <w:r>
        <w:rPr/>
        <w:t xml:space="preserve"> Investigar casos reales de personas que fueron juzgadas o discriminadas.</w:t>
      </w:r>
    </w:p>
    <w:p>
      <w:pPr/>
      <w:r>
        <w:rPr>
          <w:b w:val="1"/>
          <w:bCs w:val="1"/>
        </w:rPr>
        <w:t xml:space="preserve">Instrucciones:</w:t>
      </w:r>
    </w:p>
    <w:p>
      <w:pPr>
        <w:numPr>
          <w:ilvl w:val="0"/>
          <w:numId w:val="4"/>
        </w:numPr>
      </w:pPr>
      <w:r>
        <w:rPr/>
        <w:t xml:space="preserve">Formar grupos de 3-4 estudiantes.</w:t>
      </w:r>
    </w:p>
    <w:p>
      <w:pPr>
        <w:numPr>
          <w:ilvl w:val="0"/>
          <w:numId w:val="4"/>
        </w:numPr>
      </w:pPr>
      <w:r>
        <w:rPr/>
        <w:t xml:space="preserve">Entregar ficha con preguntas guía para investigar (¿Quién es la persona? ¿Por qué fue juzgada? ¿Qué sucedió después? ¿Cómo cambió la percepción sobre ella?).</w:t>
      </w:r>
    </w:p>
    <w:p>
      <w:pPr>
        <w:numPr>
          <w:ilvl w:val="0"/>
          <w:numId w:val="4"/>
        </w:numPr>
      </w:pPr>
      <w:r>
        <w:rPr/>
        <w:t xml:space="preserve">Buscar en internet o revisar el material proporcionado para encontrar un caso real.</w:t>
      </w:r>
    </w:p>
    <w:p>
      <w:pPr>
        <w:numPr>
          <w:ilvl w:val="0"/>
          <w:numId w:val="4"/>
        </w:numPr>
      </w:pPr>
      <w:r>
        <w:rPr/>
        <w:t xml:space="preserve">Tomar notas clave para compartir con el grupo.</w:t>
      </w:r>
    </w:p>
    <w:p>
      <w:pPr/>
      <w:r>
        <w:rPr>
          <w:b w:val="1"/>
          <w:bCs w:val="1"/>
        </w:rPr>
        <w:t xml:space="preserve">Organización:</w:t>
      </w:r>
      <w:r>
        <w:rPr/>
        <w:t xml:space="preserve"> Grupos de 3-4 estudiantes.</w:t>
      </w:r>
    </w:p>
    <w:p>
      <w:pPr/>
      <w:r>
        <w:rPr>
          <w:b w:val="1"/>
          <w:bCs w:val="1"/>
        </w:rPr>
        <w:t xml:space="preserve">Producto:</w:t>
      </w:r>
      <w:r>
        <w:rPr/>
        <w:t xml:space="preserve"> Resumen escrito breve del caso investigado.</w:t>
      </w:r>
    </w:p>
    <w:p>
      <w:pPr/>
      <w:r>
        <w:rPr>
          <w:b w:val="1"/>
          <w:bCs w:val="1"/>
        </w:rPr>
        <w:t xml:space="preserve">Tiempo:</w:t>
      </w:r>
      <w:r>
        <w:rPr/>
        <w:t xml:space="preserve"> 15 minutos.</w:t>
      </w:r>
    </w:p>
    <w:p>
      <w:pPr/>
      <w:r>
        <w:rPr>
          <w:b w:val="1"/>
          <w:bCs w:val="1"/>
        </w:rPr>
        <w:t xml:space="preserve">Rol del docente:</w:t>
      </w:r>
      <w:r>
        <w:rPr/>
        <w:t xml:space="preserve"> Supervisar la búsqueda, resolver dudas, motivar a profundizar en la historia más allá de la primera impresión, y guiar con preguntas: “¿Qué aprendieron sobre esta persona? ¿Qué cambió en su historia la percepción inicial?”</w:t>
      </w:r>
    </w:p>
    <w:p>
      <w:pPr/>
      <w:r>
        <w:rPr>
          <w:b w:val="1"/>
          <w:bCs w:val="1"/>
        </w:rPr>
        <w:t xml:space="preserve">Actividad 2: Definir e idear mensajes de empatía</w:t>
      </w:r>
    </w:p>
    <w:p>
      <w:pPr/>
      <w:r>
        <w:rPr>
          <w:b w:val="1"/>
          <w:bCs w:val="1"/>
        </w:rPr>
        <w:t xml:space="preserve">Objetivo:</w:t>
      </w:r>
      <w:r>
        <w:rPr/>
        <w:t xml:space="preserve"> Analizar y reflexionar sobre cómo conocer la historia cambia la percepción y crear mensajes que promuevan la empatía.</w:t>
      </w:r>
    </w:p>
    <w:p>
      <w:pPr/>
      <w:r>
        <w:rPr>
          <w:b w:val="1"/>
          <w:bCs w:val="1"/>
        </w:rPr>
        <w:t xml:space="preserve">Instrucciones:</w:t>
      </w:r>
    </w:p>
    <w:p>
      <w:pPr>
        <w:numPr>
          <w:ilvl w:val="0"/>
          <w:numId w:val="5"/>
        </w:numPr>
      </w:pPr>
      <w:r>
        <w:rPr/>
        <w:t xml:space="preserve">Cada grupo comparte su caso con todos los miembros.</w:t>
      </w:r>
    </w:p>
    <w:p>
      <w:pPr>
        <w:numPr>
          <w:ilvl w:val="0"/>
          <w:numId w:val="5"/>
        </w:numPr>
      </w:pPr>
      <w:r>
        <w:rPr/>
        <w:t xml:space="preserve">Identifican cuál fue la primera impresión y cómo cambió después de conocer la historia completa.</w:t>
      </w:r>
    </w:p>
    <w:p>
      <w:pPr>
        <w:numPr>
          <w:ilvl w:val="0"/>
          <w:numId w:val="5"/>
        </w:numPr>
      </w:pPr>
      <w:r>
        <w:rPr/>
        <w:t xml:space="preserve">En hojas bond o rotafolio, escriben un mensaje o lema que promueva la empatía y el respeto, basado en su caso.</w:t>
      </w:r>
    </w:p>
    <w:p>
      <w:pPr/>
      <w:r>
        <w:rPr>
          <w:b w:val="1"/>
          <w:bCs w:val="1"/>
        </w:rPr>
        <w:t xml:space="preserve">Organización:</w:t>
      </w:r>
      <w:r>
        <w:rPr/>
        <w:t xml:space="preserve"> Mismos grupos.</w:t>
      </w:r>
    </w:p>
    <w:p>
      <w:pPr/>
      <w:r>
        <w:rPr>
          <w:b w:val="1"/>
          <w:bCs w:val="1"/>
        </w:rPr>
        <w:t xml:space="preserve">Producto:</w:t>
      </w:r>
      <w:r>
        <w:rPr/>
        <w:t xml:space="preserve"> Mensaje o lema escrito para compartir en plenaria.</w:t>
      </w:r>
    </w:p>
    <w:p>
      <w:pPr/>
      <w:r>
        <w:rPr>
          <w:b w:val="1"/>
          <w:bCs w:val="1"/>
        </w:rPr>
        <w:t xml:space="preserve">Tiempo:</w:t>
      </w:r>
      <w:r>
        <w:rPr/>
        <w:t xml:space="preserve"> 15 minutos.</w:t>
      </w:r>
    </w:p>
    <w:p>
      <w:pPr/>
      <w:r>
        <w:rPr>
          <w:b w:val="1"/>
          <w:bCs w:val="1"/>
        </w:rPr>
        <w:t xml:space="preserve">Rol del docente:</w:t>
      </w:r>
      <w:r>
        <w:rPr/>
        <w:t xml:space="preserve"> Facilitar la discusión, hacer preguntas para profundizar la reflexión y apoyar en la formulación de mensajes claros y positivos.</w:t>
      </w:r>
    </w:p>
    <w:p>
      <w:pPr/>
      <w:r>
        <w:rPr>
          <w:b w:val="1"/>
          <w:bCs w:val="1"/>
        </w:rPr>
        <w:t xml:space="preserve">Actividad 3: Presentación y prototipado rápido</w:t>
      </w:r>
    </w:p>
    <w:p>
      <w:pPr/>
      <w:r>
        <w:rPr>
          <w:b w:val="1"/>
          <w:bCs w:val="1"/>
        </w:rPr>
        <w:t xml:space="preserve">Objetivo:</w:t>
      </w:r>
      <w:r>
        <w:rPr/>
        <w:t xml:space="preserve"> Argumentar con evidencia cómo la primera impresión puede ser engañosa y afectar la convivencia.</w:t>
      </w:r>
    </w:p>
    <w:p>
      <w:pPr/>
      <w:r>
        <w:rPr>
          <w:b w:val="1"/>
          <w:bCs w:val="1"/>
        </w:rPr>
        <w:t xml:space="preserve">Instrucciones:</w:t>
      </w:r>
    </w:p>
    <w:p>
      <w:pPr>
        <w:numPr>
          <w:ilvl w:val="0"/>
          <w:numId w:val="6"/>
        </w:numPr>
      </w:pPr>
      <w:r>
        <w:rPr/>
        <w:t xml:space="preserve">Cada grupo presenta su caso y mensaje al resto del grupo en 2 minutos.</w:t>
      </w:r>
    </w:p>
    <w:p>
      <w:pPr>
        <w:numPr>
          <w:ilvl w:val="0"/>
          <w:numId w:val="6"/>
        </w:numPr>
      </w:pPr>
      <w:r>
        <w:rPr/>
        <w:t xml:space="preserve">Se invita a los demás a hacer preguntas o comentar cómo esa historia cambió su percepción.</w:t>
      </w:r>
    </w:p>
    <w:p>
      <w:pPr>
        <w:numPr>
          <w:ilvl w:val="0"/>
          <w:numId w:val="6"/>
        </w:numPr>
      </w:pPr>
      <w:r>
        <w:rPr/>
        <w:t xml:space="preserve">Al final, se elige un mensaje colectivo que represente la idea central para la convivencia del grupo.</w:t>
      </w:r>
    </w:p>
    <w:p>
      <w:pPr/>
      <w:r>
        <w:rPr>
          <w:b w:val="1"/>
          <w:bCs w:val="1"/>
        </w:rPr>
        <w:t xml:space="preserve">Organización:</w:t>
      </w:r>
      <w:r>
        <w:rPr/>
        <w:t xml:space="preserve"> Plenaria.</w:t>
      </w:r>
    </w:p>
    <w:p>
      <w:pPr/>
      <w:r>
        <w:rPr>
          <w:b w:val="1"/>
          <w:bCs w:val="1"/>
        </w:rPr>
        <w:t xml:space="preserve">Producto:</w:t>
      </w:r>
      <w:r>
        <w:rPr/>
        <w:t xml:space="preserve"> Mensaje colectivo escrito en cartel para el aula.</w:t>
      </w:r>
    </w:p>
    <w:p>
      <w:pPr/>
      <w:r>
        <w:rPr>
          <w:b w:val="1"/>
          <w:bCs w:val="1"/>
        </w:rPr>
        <w:t xml:space="preserve">Tiempo:</w:t>
      </w:r>
      <w:r>
        <w:rPr/>
        <w:t xml:space="preserve"> 10 minutos.</w:t>
      </w:r>
    </w:p>
    <w:p>
      <w:pPr/>
      <w:r>
        <w:rPr>
          <w:b w:val="1"/>
          <w:bCs w:val="1"/>
        </w:rPr>
        <w:t xml:space="preserve">Rol del docente:</w:t>
      </w:r>
      <w:r>
        <w:rPr/>
        <w:t xml:space="preserve"> Moderar las presentaciones, fomentar el respeto y la escucha activa, sintetizar el mensaje colectivo y destacar el valor de conocer la historia completa.</w:t>
      </w:r>
    </w:p>
    <w:p>
      <w:pPr/>
      <w:r>
        <w:rPr>
          <w:b w:val="1"/>
          <w:bCs w:val="1"/>
        </w:rPr>
        <w:t xml:space="preserve">Diferenciación:</w:t>
      </w:r>
    </w:p>
    <w:p>
      <w:pPr>
        <w:numPr>
          <w:ilvl w:val="0"/>
          <w:numId w:val="7"/>
        </w:numPr>
      </w:pPr>
      <w:r>
        <w:rPr>
          <w:b w:val="1"/>
          <w:bCs w:val="1"/>
        </w:rPr>
        <w:t xml:space="preserve">Para estudiantes que terminan antes:</w:t>
      </w:r>
      <w:r>
        <w:rPr/>
        <w:t xml:space="preserve"> Pueden apoyar a otros grupos con preguntas o buscar un caso extra para profundizar.</w:t>
      </w:r>
    </w:p>
    <w:p>
      <w:pPr>
        <w:numPr>
          <w:ilvl w:val="0"/>
          <w:numId w:val="7"/>
        </w:numPr>
      </w:pPr>
      <w:r>
        <w:rPr>
          <w:b w:val="1"/>
          <w:bCs w:val="1"/>
        </w:rPr>
        <w:t xml:space="preserve">Para quienes necesitan más apoyo:</w:t>
      </w:r>
      <w:r>
        <w:rPr/>
        <w:t xml:space="preserve"> Se les puede asignar casos ya preparados o acompañar en la búsqueda y síntesis de información.</w:t>
      </w:r>
    </w:p>
    <w:p>
      <w:pPr/>
      <w:r>
        <w:rPr>
          <w:b w:val="1"/>
          <w:bCs w:val="1"/>
        </w:rPr>
        <w:t xml:space="preserve">Transiciones:</w:t>
      </w:r>
    </w:p>
    <w:p>
      <w:pPr/>
      <w:r>
        <w:rPr/>
        <w:t xml:space="preserve">Después de investigar y compartir, el docente conecta la importancia de la empatía con la reflexión final para consolidar aprendizajes y aplicar en la vida cotidiana.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Actividad:</w:t>
      </w:r>
      <w:r>
        <w:rPr/>
        <w:t xml:space="preserve"> Ticket de salida escrito.</w:t>
      </w:r>
    </w:p>
    <w:p>
      <w:pPr>
        <w:numPr>
          <w:ilvl w:val="0"/>
          <w:numId w:val="8"/>
        </w:numPr>
      </w:pPr>
      <w:r>
        <w:rPr>
          <w:b w:val="1"/>
          <w:bCs w:val="1"/>
        </w:rPr>
        <w:t xml:space="preserve">Docente:</w:t>
      </w:r>
      <w:r>
        <w:rPr/>
        <w:t xml:space="preserve"> Pide a los estudiantes que escriban en una hoja o formulario digital tres ideas clave que aprendieron hoy sobre la primera impresión y cómo cambiarán su forma de ver a los demás.</w:t>
      </w:r>
    </w:p>
    <w:p>
      <w:pPr>
        <w:numPr>
          <w:ilvl w:val="0"/>
          <w:numId w:val="8"/>
        </w:numPr>
      </w:pPr>
      <w:r>
        <w:rPr>
          <w:b w:val="1"/>
          <w:bCs w:val="1"/>
        </w:rPr>
        <w:t xml:space="preserve">Estudiantes:</w:t>
      </w:r>
      <w:r>
        <w:rPr/>
        <w:t xml:space="preserve"> Escriben en silencio y entregan al docente.</w:t>
      </w:r>
    </w:p>
    <w:p>
      <w:pPr/>
      <w:r>
        <w:rPr>
          <w:b w:val="1"/>
          <w:bCs w:val="1"/>
        </w:rPr>
        <w:t xml:space="preserve">Reflexión metacognitiva:</w:t>
      </w:r>
    </w:p>
    <w:p>
      <w:pPr>
        <w:numPr>
          <w:ilvl w:val="0"/>
          <w:numId w:val="9"/>
        </w:numPr>
      </w:pPr>
      <w:r>
        <w:rPr/>
        <w:t xml:space="preserve">¿Cómo cambió tu opinión sobre una persona después de conocer su historia?</w:t>
      </w:r>
    </w:p>
    <w:p>
      <w:pPr>
        <w:numPr>
          <w:ilvl w:val="0"/>
          <w:numId w:val="9"/>
        </w:numPr>
      </w:pPr>
      <w:r>
        <w:rPr/>
        <w:t xml:space="preserve">¿Por qué es importante no quedarnos solo con la primera impresión?</w:t>
      </w:r>
    </w:p>
    <w:p>
      <w:pPr>
        <w:numPr>
          <w:ilvl w:val="0"/>
          <w:numId w:val="9"/>
        </w:numPr>
      </w:pPr>
      <w:r>
        <w:rPr/>
        <w:t xml:space="preserve">¿Cómo puedes aplicar lo aprendido en tu vida diaria para mejorar tus relaciones?</w:t>
      </w:r>
    </w:p>
    <w:p>
      <w:pPr/>
      <w:r>
        <w:rPr>
          <w:b w:val="1"/>
          <w:bCs w:val="1"/>
        </w:rPr>
        <w:t xml:space="preserve">Retroalimentación:</w:t>
      </w:r>
    </w:p>
    <w:p>
      <w:pPr/>
      <w:r>
        <w:rPr>
          <w:b w:val="1"/>
          <w:bCs w:val="1"/>
        </w:rPr>
        <w:t xml:space="preserve">Docente:</w:t>
      </w:r>
      <w:r>
        <w:rPr/>
        <w:t xml:space="preserve"> Lee algunos tickets en voz alta (sin identificar autores) y ofrece retroalimentación positiva, resaltando la importancia de la empatía y la reflexión ética.</w:t>
      </w:r>
    </w:p>
    <w:p>
      <w:pPr/>
      <w:r>
        <w:rPr>
          <w:b w:val="1"/>
          <w:bCs w:val="1"/>
        </w:rPr>
        <w:t xml:space="preserve">Transferencia:</w:t>
      </w:r>
    </w:p>
    <w:p>
      <w:pPr/>
      <w:r>
        <w:rPr>
          <w:b w:val="1"/>
          <w:bCs w:val="1"/>
        </w:rPr>
        <w:t xml:space="preserve">Docente:</w:t>
      </w:r>
      <w:r>
        <w:rPr/>
        <w:t xml:space="preserve"> Invita a los estudiantes a observar a su alrededor durante la semana y practicar el conocer mejor a las personas antes de juzgarlas, compartiendo sus experiencias en una próxima clase o en un foro escolar.</w:t>
      </w:r>
    </w:p>
    <w:p>
      <w:pPr/>
      <w:r>
        <w:rPr>
          <w:b w:val="1"/>
          <w:bCs w:val="1"/>
        </w:rPr>
        <w:t xml:space="preserve">Tarea o reto:</w:t>
      </w:r>
    </w:p>
    <w:p>
      <w:pPr/>
      <w:r>
        <w:rPr/>
        <w:t xml:space="preserve">Buscar en su entorno real o virtual una historia que refleje cómo alguien fue juzgado injustamente y preparar un breve relato para compartir en la próxima sesión o con su familia, promoviendo un diálogo sobre la importancia de no quedarse con la primera impresión.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participación, productos grupales) y sumativa al cierre (ticket de salida y reflexión escrita).</w:t>
      </w:r>
    </w:p>
    <w:p>
      <w:pPr/>
      <w:r>
        <w:rPr>
          <w:b w:val="1"/>
          <w:bCs w:val="1"/>
        </w:rPr>
        <w:t xml:space="preserve">Criterios de evaluación:</w:t>
      </w:r>
    </w:p>
    <w:p>
      <w:pPr>
        <w:numPr>
          <w:ilvl w:val="0"/>
          <w:numId w:val="10"/>
        </w:numPr>
      </w:pPr>
      <w:r>
        <w:rPr/>
        <w:t xml:space="preserve">Investigar y sintetizar información relevante sobre casos reales (Objetivo 1).</w:t>
      </w:r>
    </w:p>
    <w:p>
      <w:pPr>
        <w:numPr>
          <w:ilvl w:val="0"/>
          <w:numId w:val="10"/>
        </w:numPr>
      </w:pPr>
      <w:r>
        <w:rPr/>
        <w:t xml:space="preserve">Analizar y reflexionar sobre el cambio de percepción al conocer la historia (Objetivo 2).</w:t>
      </w:r>
    </w:p>
    <w:p>
      <w:pPr>
        <w:numPr>
          <w:ilvl w:val="0"/>
          <w:numId w:val="10"/>
        </w:numPr>
      </w:pPr>
      <w:r>
        <w:rPr/>
        <w:t xml:space="preserve">Crear mensajes claros y empáticos que promuevan el respeto (Objetivo 3).</w:t>
      </w:r>
    </w:p>
    <w:p>
      <w:pPr>
        <w:numPr>
          <w:ilvl w:val="0"/>
          <w:numId w:val="10"/>
        </w:numPr>
      </w:pPr>
      <w:r>
        <w:rPr/>
        <w:t xml:space="preserve">Argumentar con ejemplos cómo la primera impresión puede ser errónea (Objetivo 4).</w:t>
      </w:r>
    </w:p>
    <w:p>
      <w:pPr/>
      <w:r>
        <w:rPr>
          <w:b w:val="1"/>
          <w:bCs w:val="1"/>
        </w:rPr>
        <w:t xml:space="preserve">Instrumentos sugeridos:</w:t>
      </w:r>
    </w:p>
    <w:p>
      <w:pPr>
        <w:numPr>
          <w:ilvl w:val="0"/>
          <w:numId w:val="11"/>
        </w:numPr>
      </w:pPr>
      <w:r>
        <w:rPr/>
        <w:t xml:space="preserve">Lista de cotejo para observación de participación y trabajo en equipo.</w:t>
      </w:r>
    </w:p>
    <w:p>
      <w:pPr>
        <w:numPr>
          <w:ilvl w:val="0"/>
          <w:numId w:val="11"/>
        </w:numPr>
      </w:pPr>
      <w:r>
        <w:rPr/>
        <w:t xml:space="preserve">Rúbrica para evaluar el resumen del caso y el mensaje empático.</w:t>
      </w:r>
    </w:p>
    <w:p>
      <w:pPr>
        <w:numPr>
          <w:ilvl w:val="0"/>
          <w:numId w:val="11"/>
        </w:numPr>
      </w:pPr>
      <w:r>
        <w:rPr/>
        <w:t xml:space="preserve">Revisión del ticket de salida para evidenciar reflexión individual.</w:t>
      </w:r>
    </w:p>
    <w:p>
      <w:pPr/>
      <w:r>
        <w:rPr>
          <w:b w:val="1"/>
          <w:bCs w:val="1"/>
        </w:rPr>
        <w:t xml:space="preserve">Evidencias de aprendizaje:</w:t>
      </w:r>
    </w:p>
    <w:p>
      <w:pPr>
        <w:numPr>
          <w:ilvl w:val="0"/>
          <w:numId w:val="12"/>
        </w:numPr>
      </w:pPr>
      <w:r>
        <w:rPr/>
        <w:t xml:space="preserve">Resumen escrito del caso investigado.</w:t>
      </w:r>
    </w:p>
    <w:p>
      <w:pPr>
        <w:numPr>
          <w:ilvl w:val="0"/>
          <w:numId w:val="12"/>
        </w:numPr>
      </w:pPr>
      <w:r>
        <w:rPr/>
        <w:t xml:space="preserve">Mensaje o lema creado en grupo.</w:t>
      </w:r>
    </w:p>
    <w:p>
      <w:pPr>
        <w:numPr>
          <w:ilvl w:val="0"/>
          <w:numId w:val="12"/>
        </w:numPr>
      </w:pPr>
      <w:r>
        <w:rPr/>
        <w:t xml:space="preserve">Participación en la presentación y discusión.</w:t>
      </w:r>
    </w:p>
    <w:p>
      <w:pPr>
        <w:numPr>
          <w:ilvl w:val="0"/>
          <w:numId w:val="12"/>
        </w:numPr>
      </w:pPr>
      <w:r>
        <w:rPr/>
        <w:t xml:space="preserve">Reflexiones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028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B5E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4B8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F09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7FF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37A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7EB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2FE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91E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4C4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BC0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ED2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2026-10-02T04:18:09-05:00</dcterms:created>
  <dcterms:modified xsi:type="dcterms:W3CDTF">2026-10-02T04:18:09-05:00</dcterms:modified>
</cp:coreProperties>
</file>

<file path=docProps/custom.xml><?xml version="1.0" encoding="utf-8"?>
<Properties xmlns="http://schemas.openxmlformats.org/officeDocument/2006/custom-properties" xmlns:vt="http://schemas.openxmlformats.org/officeDocument/2006/docPropsVTypes"/>
</file>