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El rincón de las manos amigas: juntos decimos no a la violencia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Persona y sociedad | Habilidades Socioemocionales | Aprendizaje Basado en Proyectos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pertenece al área de Habilidades Socioemocionales y propone que los niños y las niñas aprendan, mediante el juego y la elaboración de un producto colectivo, que todas las personas merecen ser tratadas con cuidado. A partir de situaciones cotidianas del aula, como quitar un juguete, empujar, pegar, patear o gritar, los estudiantes identificarán emociones, diferenciarán entre acciones que lastiman y acciones que ayudan, y practicarán formas seguras de resolver conflictos.</w:t>
      </w:r>
    </w:p>
    <w:p>
      <w:pPr/>
      <w:r>
        <w:rPr/>
        <w:t xml:space="preserve">El proyecto consiste en crear un </w:t>
      </w:r>
      <w:r>
        <w:rPr>
          <w:b w:val="1"/>
          <w:bCs w:val="1"/>
        </w:rPr>
        <w:t xml:space="preserve">cartel colectivo de “Las manos amigas”</w:t>
      </w:r>
      <w:r>
        <w:rPr/>
        <w:t xml:space="preserve"> y una pequeña </w:t>
      </w:r>
      <w:r>
        <w:rPr>
          <w:b w:val="1"/>
          <w:bCs w:val="1"/>
        </w:rPr>
        <w:t xml:space="preserve">caja de soluciones</w:t>
      </w:r>
      <w:r>
        <w:rPr/>
        <w:t xml:space="preserve"> con tarjetas visuales. Estos recursos quedarán en el aula para recordar qué hacer cuando aparece el enojo: detener el cuerpo, respirar, decir “no me gusta”, pedir ayuda, esperar el turno y reparar el daño. La propuesta evita señalar o etiquetar a un niño en particular; todos participan y aprenden que la conducta puede cambiar.</w:t>
      </w:r>
    </w:p>
    <w:p>
      <w:pPr/>
      <w:r>
        <w:rPr/>
        <w:t xml:space="preserve">El aprendizaje se conecta directamente con la vida real de los estudiantes: jugar en el patio, compartir materiales, esperar turnos y expresar desacuerdos. El docente acompañará de manera cercana, con límites claros y lenguaje respetuoso. Si ocurre una agresión durante la sesión, primero protegerá a los niños, separará con calma, atenderá a quien fue lastimado y luego ayudará a reparar, sin humillar ni castigar públicamente.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Identificar</w:t>
      </w:r>
      <w:r>
        <w:rPr/>
        <w:t xml:space="preserve"> acciones que cuidan y acciones que lastiman a otras personas durante el juego y la convivencia.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Expresar</w:t>
      </w:r>
      <w:r>
        <w:rPr/>
        <w:t xml:space="preserve"> el enojo o desacuerdo usando palabras, gestos y estrategias seguras en lugar de pegar, patear, empujar o gritar.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Practicar</w:t>
      </w:r>
      <w:r>
        <w:rPr/>
        <w:t xml:space="preserve"> al menos dos formas de resolver un conflicto: detenerse y respirar, decir “alto”, pedir ayuda o buscar un turno.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Crear</w:t>
      </w:r>
      <w:r>
        <w:rPr/>
        <w:t xml:space="preserve"> colaborativamente un cartel y una caja de soluciones para recordar acuerdos de trato respetuoso.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Reconocer</w:t>
      </w:r>
      <w:r>
        <w:rPr/>
        <w:t xml:space="preserve"> que, después de lastimar, es necesario detenerse, escuchar, reparar y pedir disculpas con ayuda de un adulto.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Cartulina grande o papel kraft, 1 pieza.</w:t>
      </w:r>
    </w:p>
    <w:p>
      <w:pPr>
        <w:numPr>
          <w:ilvl w:val="0"/>
          <w:numId w:val="2"/>
        </w:numPr>
      </w:pPr>
      <w:r>
        <w:rPr/>
        <w:t xml:space="preserve">Cartulinas pequeñas de colores, 10 piezas.</w:t>
      </w:r>
    </w:p>
    <w:p>
      <w:pPr>
        <w:numPr>
          <w:ilvl w:val="0"/>
          <w:numId w:val="2"/>
        </w:numPr>
      </w:pPr>
      <w:r>
        <w:rPr/>
        <w:t xml:space="preserve">Crayones gruesos, plumones lavables y lápices de colores, suficientes para el grupo.</w:t>
      </w:r>
    </w:p>
    <w:p>
      <w:pPr>
        <w:numPr>
          <w:ilvl w:val="0"/>
          <w:numId w:val="2"/>
        </w:numPr>
      </w:pPr>
      <w:r>
        <w:rPr/>
        <w:t xml:space="preserve">Pegamento en barra, cinta adhesiva y tijeras de punta roma, con supervisión.</w:t>
      </w:r>
    </w:p>
    <w:p>
      <w:pPr>
        <w:numPr>
          <w:ilvl w:val="0"/>
          <w:numId w:val="2"/>
        </w:numPr>
      </w:pPr>
      <w:r>
        <w:rPr/>
        <w:t xml:space="preserve">Dos títeres o muñecos para representar conflictos.</w:t>
      </w:r>
    </w:p>
    <w:p>
      <w:pPr>
        <w:numPr>
          <w:ilvl w:val="0"/>
          <w:numId w:val="2"/>
        </w:numPr>
      </w:pPr>
      <w:r>
        <w:rPr/>
        <w:t xml:space="preserve">Tarjetas con dibujos de: respirar, manos quietas, decir “alto”, pedir ayuda, esperar turno, compartir y reparar.</w:t>
      </w:r>
    </w:p>
    <w:p>
      <w:pPr>
        <w:numPr>
          <w:ilvl w:val="0"/>
          <w:numId w:val="2"/>
        </w:numPr>
      </w:pPr>
      <w:r>
        <w:rPr/>
        <w:t xml:space="preserve">Una caja decorada o canasta para la “Caja de soluciones”.</w:t>
      </w:r>
    </w:p>
    <w:p>
      <w:pPr>
        <w:numPr>
          <w:ilvl w:val="0"/>
          <w:numId w:val="2"/>
        </w:numPr>
      </w:pPr>
      <w:r>
        <w:rPr/>
        <w:t xml:space="preserve">Imágenes impresas de acciones que cuidan y acciones que lastiman.</w:t>
      </w:r>
    </w:p>
    <w:p>
      <w:pPr>
        <w:numPr>
          <w:ilvl w:val="0"/>
          <w:numId w:val="2"/>
        </w:numPr>
      </w:pPr>
      <w:r>
        <w:rPr/>
        <w:t xml:space="preserve">Reproductor de audio o computadora con una canción infantil tranquila sobre respirar o convivir, previamente seleccionada por el docente.</w:t>
      </w:r>
    </w:p>
    <w:p>
      <w:pPr>
        <w:numPr>
          <w:ilvl w:val="0"/>
          <w:numId w:val="2"/>
        </w:numPr>
      </w:pPr>
      <w:r>
        <w:rPr/>
        <w:t xml:space="preserve">Opcional: proyector o tableta para mostrar un video breve y sin escenas violentas sobre emociones y resolución pacífica de conflictos.</w:t>
      </w:r>
    </w:p>
    <w:p>
      <w:pPr>
        <w:numPr>
          <w:ilvl w:val="0"/>
          <w:numId w:val="2"/>
        </w:numPr>
      </w:pPr>
      <w:r>
        <w:rPr/>
        <w:t xml:space="preserve">Lista de cotejo impresa y hojas de observación anecdótica.</w:t>
      </w:r>
    </w:p>
    <w:p>
      <w:pPr>
        <w:numPr>
          <w:ilvl w:val="0"/>
          <w:numId w:val="2"/>
        </w:numPr>
      </w:pPr>
      <w:r>
        <w:rPr/>
        <w:t xml:space="preserve">Rincón tranquilo con cojín o silla para regularse, visible y accesible para todos.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Reconocer emociones básicas como alegría, tristeza, enojo y miedo mediante gestos, imágenes o palabras.</w:t>
      </w:r>
    </w:p>
    <w:p>
      <w:pPr>
        <w:numPr>
          <w:ilvl w:val="0"/>
          <w:numId w:val="3"/>
        </w:numPr>
      </w:pPr>
      <w:r>
        <w:rPr/>
        <w:t xml:space="preserve">Comprender instrucciones breves de uno o dos pasos, como “detente y respira”.</w:t>
      </w:r>
    </w:p>
    <w:p>
      <w:pPr>
        <w:numPr>
          <w:ilvl w:val="0"/>
          <w:numId w:val="3"/>
        </w:numPr>
      </w:pPr>
      <w:r>
        <w:rPr/>
        <w:t xml:space="preserve">Participar en juegos sencillos de turnos y compartir algunos materiales con acompañamiento.</w:t>
      </w:r>
    </w:p>
    <w:p>
      <w:pPr>
        <w:numPr>
          <w:ilvl w:val="0"/>
          <w:numId w:val="3"/>
        </w:numPr>
      </w:pPr>
      <w:r>
        <w:rPr/>
        <w:t xml:space="preserve">Haber escuchado cuentos o canciones relacionados con la amistad, el cuidado y la convivencia.</w:t>
      </w:r>
    </w:p>
    <w:p>
      <w:pPr>
        <w:numPr>
          <w:ilvl w:val="0"/>
          <w:numId w:val="3"/>
        </w:numPr>
      </w:pPr>
      <w:r>
        <w:rPr/>
        <w:t xml:space="preserve">Conocer que el cuerpo propio y el cuerpo de los demás deben ser tratados con cuidado.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10 minutos.</w:t>
      </w:r>
    </w:p>
    <w:p>
      <w:pPr/>
      <w:r>
        <w:rPr>
          <w:b w:val="1"/>
          <w:bCs w:val="1"/>
        </w:rPr>
        <w:t xml:space="preserve">Propósito de la sesión:</w:t>
      </w:r>
      <w:r>
        <w:rPr/>
        <w:t xml:space="preserve"> Reconocer que pegar, patear, empujar o lastimar no es una forma segura de resolver problemas, y descubrir que el grupo puede construir soluciones para jugar y convivir mejor.</w:t>
      </w:r>
    </w:p>
    <w:p>
      <w:pPr/>
      <w:r>
        <w:rPr>
          <w:b w:val="1"/>
          <w:bCs w:val="1"/>
        </w:rPr>
        <w:t xml:space="preserve">Activación de conocimientos previos: “¿Qué hacen las manos?” (3 minutos)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Muestra sus manos y pregunta: “¿Qué cosas buenas pueden hacer nuestras manos?”. Escucha respuestas como saludar, abrazar con permiso, construir, dibujar o ayudar.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Luego pregunta: “¿Qué siente nuestro cuerpo cuando alguien pega o empuja?”. Acepta respuestas verbales, gestos o señalamientos.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Imitan con las manos una acción que cuida y una acción que no cuida, sin tocar a sus compañeros.</w:t>
      </w:r>
    </w:p>
    <w:p>
      <w:pPr/>
      <w:r>
        <w:rPr>
          <w:b w:val="1"/>
          <w:bCs w:val="1"/>
        </w:rPr>
        <w:t xml:space="preserve">Motivación y enganche: títeres con un problema (4 minutos)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Presenta dos títeres. Dice: “Lola quiere el camión. Tomás lo está usando. Lola se enoja y levanta el pie para patear. ¿Qué podría hacer su cuerpo para no lastimar?”.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Estudiantes:</w:t>
      </w:r>
      <w:r>
        <w:rPr/>
        <w:t xml:space="preserve"> Observan, comentan y proponen ideas. El docente no representa un golpe real; solo hace una pausa antes de la acción.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Anuncia el reto: “Hoy seremos un equipo de manos amigas. Crearemos un cartel y una caja con ideas para resolver problemas sin violencia”.</w:t>
      </w:r>
    </w:p>
    <w:p>
      <w:pPr/>
      <w:r>
        <w:rPr>
          <w:b w:val="1"/>
          <w:bCs w:val="1"/>
        </w:rPr>
        <w:t xml:space="preserve">Contextualización: conexión con la vida cotidiana (3 minutos)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Docente:</w:t>
      </w:r>
      <w:r>
        <w:rPr/>
        <w:t xml:space="preserve"> Pregunta: “¿Cuándo necesitamos esperar un turno?”, “¿Qué podemos decir si no nos gusta algo?” y “¿A quién podemos pedir ayuda?”.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Estudiantes:</w:t>
      </w:r>
      <w:r>
        <w:rPr/>
        <w:t xml:space="preserve"> Responden con ejemplos del aula, patio o casa.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Docente:</w:t>
      </w:r>
      <w:r>
        <w:rPr/>
        <w:t xml:space="preserve"> Establece el límite de seguridad: “En esta clase nadie pega, patea, empuja ni muerde. Si alguien se enoja, lo ayudamos a detenerse y a encontrar otra solución”.</w:t>
      </w:r>
    </w:p>
    <w:p>
      <w:pPr/>
      <w:r>
        <w:rPr>
          <w:b w:val="1"/>
          <w:bCs w:val="1"/>
        </w:rPr>
        <w:t xml:space="preserve">Transición:</w:t>
      </w:r>
      <w:r>
        <w:rPr/>
        <w:t xml:space="preserve"> El docente invita a los niños a levantarse y mover suavemente las manos mientras dice: “Nuestras manos están listas para aprender y crear, no para lastimar”.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40 minutos.</w:t>
      </w:r>
    </w:p>
    <w:p>
      <w:pPr/>
      <w:r>
        <w:rPr>
          <w:b w:val="1"/>
          <w:bCs w:val="1"/>
        </w:rPr>
        <w:t xml:space="preserve">Presentación del contenido:</w:t>
      </w:r>
      <w:r>
        <w:rPr/>
        <w:t xml:space="preserve"> El docente explica con demostraciones breves la secuencia visual </w:t>
      </w:r>
      <w:r>
        <w:rPr>
          <w:b w:val="1"/>
          <w:bCs w:val="1"/>
        </w:rPr>
        <w:t xml:space="preserve">“Alto, respiro, hablo y pido ayuda”</w:t>
      </w:r>
      <w:r>
        <w:rPr/>
        <w:t xml:space="preserve">. Modela: se detiene, coloca las manos sobre el pecho o junto al cuerpo, toma tres respiraciones, dice “No me gusta. Para, por favor” y busca a un adulto si el problema continúa. Aclara: “Estar enojado está bien; lastimar no está bien. Podemos sentir cualquier emoción, pero debemos cuidar los cuerpos”.</w:t>
      </w:r>
    </w:p>
    <w:p>
      <w:pPr/>
      <w:r>
        <w:rPr>
          <w:b w:val="1"/>
          <w:bCs w:val="1"/>
        </w:rPr>
        <w:t xml:space="preserve">Actividad 1. Clasificamos acciones: “Cuida o lastima” (12 minutos)</w:t>
      </w:r>
    </w:p>
    <w:p>
      <w:pPr/>
      <w:r>
        <w:rPr>
          <w:b w:val="1"/>
          <w:bCs w:val="1"/>
        </w:rPr>
        <w:t xml:space="preserve">Objetivo específico:</w:t>
      </w:r>
      <w:r>
        <w:rPr/>
        <w:t xml:space="preserve"> Identificar acciones que cuidan y acciones que lastiman.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de 3 o 4 estudiantes y plenaria.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Docente:</w:t>
      </w:r>
      <w:r>
        <w:rPr/>
        <w:t xml:space="preserve"> Coloca dos carteles en el suelo: uno con un corazón que dice “Cuida” y otro con una mano levantada que dice “Lastima”.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Docente:</w:t>
      </w:r>
      <w:r>
        <w:rPr/>
        <w:t xml:space="preserve"> Muestra una tarjeta por vez: compartir bloques, empujar, esperar turno, patear, pedir ayuda, abrazar sin preguntar, decir “por favor”, gritar muy cerca de la cara.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Docente:</w:t>
      </w:r>
      <w:r>
        <w:rPr/>
        <w:t xml:space="preserve"> Pregunta exactamente: “¿Esta acción cuida o lastima? ¿Cómo lo sabes?”.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Estudiantes:</w:t>
      </w:r>
      <w:r>
        <w:rPr/>
        <w:t xml:space="preserve"> Por turnos, colocan cada tarjeta en el cartel correspondiente y explican con palabras, gestos o señalamientos.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Docente:</w:t>
      </w:r>
      <w:r>
        <w:rPr/>
        <w:t xml:space="preserve"> Recalca que una persona no es “mala”; se habla de una acción: “Pegar lastima, pero podemos aprender otra manera”.</w:t>
      </w:r>
    </w:p>
    <w:p>
      <w:pPr/>
      <w:r>
        <w:rPr>
          <w:b w:val="1"/>
          <w:bCs w:val="1"/>
        </w:rPr>
        <w:t xml:space="preserve">Producto o evidencia:</w:t>
      </w:r>
      <w:r>
        <w:rPr/>
        <w:t xml:space="preserve"> Clasificación grupal de tarjetas y explicación oral o gestual de al menos una acción.</w:t>
      </w:r>
    </w:p>
    <w:p>
      <w:pPr/>
      <w:r>
        <w:rPr>
          <w:b w:val="1"/>
          <w:bCs w:val="1"/>
        </w:rPr>
        <w:t xml:space="preserve">Rol del docente:</w:t>
      </w:r>
      <w:r>
        <w:rPr/>
        <w:t xml:space="preserve"> Observa si identifican acciones violentas y cuidadosas, valida las emociones y corrige con frases breves: “El enojo se puede decir; las manos no golpean”.</w:t>
      </w:r>
    </w:p>
    <w:p>
      <w:pPr/>
      <w:r>
        <w:rPr>
          <w:b w:val="1"/>
          <w:bCs w:val="1"/>
        </w:rPr>
        <w:t xml:space="preserve">Actividad 2. Ensayamos soluciones con títeres (14 minutos)</w:t>
      </w:r>
    </w:p>
    <w:p>
      <w:pPr/>
      <w:r>
        <w:rPr>
          <w:b w:val="1"/>
          <w:bCs w:val="1"/>
        </w:rPr>
        <w:t xml:space="preserve">Objetivos específicos:</w:t>
      </w:r>
      <w:r>
        <w:rPr/>
        <w:t xml:space="preserve"> Expresar desacuerdos de forma segura y practicar estrategias de resolución pacífica.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Parejas o grupos de 3; participación posterior en plenaria.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Docente:</w:t>
      </w:r>
      <w:r>
        <w:rPr/>
        <w:t xml:space="preserve"> Entrega o representa situaciones sencillas: dos niños quieren el mismo juguete, alguien derriba una construcción, un compañero se mete en la fila o alguien recibe un empujón accidental.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Docente:</w:t>
      </w:r>
      <w:r>
        <w:rPr/>
        <w:t xml:space="preserve"> Dice: “Primero hacemos cuerpo quieto. Después respiramos. Luego usamos palabras”. Modela con el títere: “Alto, no me gusta. Quiero un turno, por favor”.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Estudiantes:</w:t>
      </w:r>
      <w:r>
        <w:rPr/>
        <w:t xml:space="preserve"> Representan la situación sin golpes ni patadas y eligen una tarjeta de solución: respirar, decir “alto”, pedir ayuda, esperar turno o compartir.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Docente:</w:t>
      </w:r>
      <w:r>
        <w:rPr/>
        <w:t xml:space="preserve"> Pregunta: “¿Qué puede decir el personaje?”, “¿Dónde están sus manos?”, “¿Qué puede hacer si todavía necesita ayuda?”.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Estudiantes:</w:t>
      </w:r>
      <w:r>
        <w:rPr/>
        <w:t xml:space="preserve"> Repiten en coro la frase: “Me detengo, respiro, hablo y pido ayuda”.</w:t>
      </w:r>
    </w:p>
    <w:p>
      <w:pPr/>
      <w:r>
        <w:rPr>
          <w:b w:val="1"/>
          <w:bCs w:val="1"/>
        </w:rPr>
        <w:t xml:space="preserve">Producto o evidencia:</w:t>
      </w:r>
      <w:r>
        <w:rPr/>
        <w:t xml:space="preserve"> Dramatización de una situación y uso de una estrategia segura.</w:t>
      </w:r>
    </w:p>
    <w:p>
      <w:pPr/>
      <w:r>
        <w:rPr>
          <w:b w:val="1"/>
          <w:bCs w:val="1"/>
        </w:rPr>
        <w:t xml:space="preserve">Rol del docente:</w:t>
      </w:r>
      <w:r>
        <w:rPr/>
        <w:t xml:space="preserve"> Modela lenguaje simple, detiene inmediatamente cualquier contacto riesgoso y ofrece alternativas. Si un niño se altera, le permite observar, respirar en el rincón tranquilo y reincorporarse cuando esté preparado.</w:t>
      </w:r>
    </w:p>
    <w:p>
      <w:pPr/>
      <w:r>
        <w:rPr>
          <w:b w:val="1"/>
          <w:bCs w:val="1"/>
        </w:rPr>
        <w:t xml:space="preserve">Actividad 3. Creamos el cartel y la caja de soluciones (8 minutos)</w:t>
      </w:r>
    </w:p>
    <w:p>
      <w:pPr/>
      <w:r>
        <w:rPr>
          <w:b w:val="1"/>
          <w:bCs w:val="1"/>
        </w:rPr>
        <w:t xml:space="preserve">Objetivo específico:</w:t>
      </w:r>
      <w:r>
        <w:rPr/>
        <w:t xml:space="preserve"> Crear colaborativamente recursos para recordar acuerdos de trato respetuoso.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Pequeños grupos de 3 o 4 y plenaria.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Docente:</w:t>
      </w:r>
      <w:r>
        <w:rPr/>
        <w:t xml:space="preserve"> Divide la cartulina en cuatro espacios y pregunta: “¿Qué dibujo ponemos para recordar cada paso?”.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Estudiantes:</w:t>
      </w:r>
      <w:r>
        <w:rPr/>
        <w:t xml:space="preserve"> Dibujan o pegan imágenes de: detenerse, respirar, hablar con respeto y pedir ayuda.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Docente:</w:t>
      </w:r>
      <w:r>
        <w:rPr/>
        <w:t xml:space="preserve"> Escribe debajo, con letra grande: “ALTO”, “RESPIRO”, “HABLO”, “PIDO AYUDA”.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Estudiantes:</w:t>
      </w:r>
      <w:r>
        <w:rPr/>
        <w:t xml:space="preserve"> Eligen tarjetas de soluciones, las decoran y las colocan dentro de la caja.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Docente:</w:t>
      </w:r>
      <w:r>
        <w:rPr/>
        <w:t xml:space="preserve"> Lee el cartel señalando cada imagen y el grupo repite la secuencia.</w:t>
      </w:r>
    </w:p>
    <w:p>
      <w:pPr/>
      <w:r>
        <w:rPr>
          <w:b w:val="1"/>
          <w:bCs w:val="1"/>
        </w:rPr>
        <w:t xml:space="preserve">Producto o evidencia:</w:t>
      </w:r>
      <w:r>
        <w:rPr/>
        <w:t xml:space="preserve"> Cartel colectivo y caja de soluciones terminados.</w:t>
      </w:r>
    </w:p>
    <w:p>
      <w:pPr/>
      <w:r>
        <w:rPr>
          <w:b w:val="1"/>
          <w:bCs w:val="1"/>
        </w:rPr>
        <w:t xml:space="preserve">Rol del docente:</w:t>
      </w:r>
      <w:r>
        <w:rPr/>
        <w:t xml:space="preserve"> Distribuye turnos, reconoce la colaboración y pregunta: “¿Cuál tarjeta podemos usar cuando dos personas quieren el mismo juguete?”.</w:t>
      </w:r>
    </w:p>
    <w:p>
      <w:pPr/>
      <w:r>
        <w:rPr>
          <w:b w:val="1"/>
          <w:bCs w:val="1"/>
        </w:rPr>
        <w:t xml:space="preserve">Diferenciación y transiciones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Para quienes necesitan apoyo:</w:t>
      </w:r>
      <w:r>
        <w:rPr/>
        <w:t xml:space="preserve"> El docente ofrece tarjetas visuales, permite responder señalando, acompaña físicamente sin sujetar de manera innecesaria y practica individualmente la respiración. Puede decir: “Mira la imagen. Primero paramos. Ahora respiramos juntos”.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Para quienes terminan antes:</w:t>
      </w:r>
      <w:r>
        <w:rPr/>
        <w:t xml:space="preserve"> Pueden inventar una nueva tarjeta, como “escucho” o “reparo”, y explicar al grupo cuándo usarla.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Transición:</w:t>
      </w:r>
      <w:r>
        <w:rPr/>
        <w:t xml:space="preserve"> Para pasar de clasificar a dramatizar, el grupo camina siguiendo huellas dibujadas en el piso. Para pasar a la creación, cada niño lleva una tarjeta al área de arte mientras repite: “Las manos ayudan”.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10 minutos.</w:t>
      </w:r>
    </w:p>
    <w:p>
      <w:pPr/>
      <w:r>
        <w:rPr>
          <w:b w:val="1"/>
          <w:bCs w:val="1"/>
        </w:rPr>
        <w:t xml:space="preserve">Síntesis: “La rueda de las soluciones” (4 minutos)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Docente:</w:t>
      </w:r>
      <w:r>
        <w:rPr/>
        <w:t xml:space="preserve"> Coloca el cartel terminado en un lugar visible y señala cada paso.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Estudiantes:</w:t>
      </w:r>
      <w:r>
        <w:rPr/>
        <w:t xml:space="preserve"> Representan con el cuerpo la secuencia: manos quietas, tres respiraciones, frase respetuosa y mano levantada para pedir ayuda.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Docente:</w:t>
      </w:r>
      <w:r>
        <w:rPr/>
        <w:t xml:space="preserve"> Pregunta: “Si quiero un juguete que está usando otra persona, ¿qué tarjeta elijo?”. El grupo responde: “Espero turno o pido turno”.</w:t>
      </w:r>
    </w:p>
    <w:p>
      <w:pPr/>
      <w:r>
        <w:rPr>
          <w:b w:val="1"/>
          <w:bCs w:val="1"/>
        </w:rPr>
        <w:t xml:space="preserve">Reflexión metacognitiva (3 minutos)</w:t>
      </w:r>
    </w:p>
    <w:p>
      <w:pPr/>
      <w:r>
        <w:rPr/>
        <w:t xml:space="preserve">El docente invita a sentarse en círculo y formula las preguntas exactas. Los niños pueden responder hablando, señalando una imagen o mostrando un gesto.</w:t>
      </w:r>
    </w:p>
    <w:p>
      <w:pPr>
        <w:numPr>
          <w:ilvl w:val="0"/>
          <w:numId w:val="12"/>
        </w:numPr>
      </w:pPr>
      <w:r>
        <w:rPr/>
        <w:t xml:space="preserve">“¿Qué podemos hacer cuando nuestro cuerpo está muy enojado para no lastimar?”</w:t>
      </w:r>
    </w:p>
    <w:p>
      <w:pPr>
        <w:numPr>
          <w:ilvl w:val="0"/>
          <w:numId w:val="12"/>
        </w:numPr>
      </w:pPr>
      <w:r>
        <w:rPr/>
        <w:t xml:space="preserve">“¿Qué palabras podemos usar si alguien nos molesta o nos quita un juguete?”</w:t>
      </w:r>
    </w:p>
    <w:p>
      <w:pPr>
        <w:numPr>
          <w:ilvl w:val="0"/>
          <w:numId w:val="12"/>
        </w:numPr>
      </w:pPr>
      <w:r>
        <w:rPr/>
        <w:t xml:space="preserve">“¿Qué paso del cartel usarás hoy en el patio o en casa?”</w:t>
      </w:r>
    </w:p>
    <w:p>
      <w:pPr/>
      <w:r>
        <w:rPr>
          <w:b w:val="1"/>
          <w:bCs w:val="1"/>
        </w:rPr>
        <w:t xml:space="preserve">Retroalimentación, transferencia y reto (3 minutos)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Docente:</w:t>
      </w:r>
      <w:r>
        <w:rPr/>
        <w:t xml:space="preserve"> Reconoce conductas observables: “Vi que esperaste tu turno”, “Usaste palabras en vez de empujar” y “Pediste ayuda con calma”. No compara ni etiqueta a ningún niño.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Transferencia:</w:t>
      </w:r>
      <w:r>
        <w:rPr/>
        <w:t xml:space="preserve"> Explica: “El cartel se quedará en el aula. Cuando haya un problema, iremos a mirarlo y elegiremos una tarjeta”. También informa a las familias que pueden repetir la secuencia en casa.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Reto:</w:t>
      </w:r>
      <w:r>
        <w:rPr/>
        <w:t xml:space="preserve"> Cada niño llevará como compromiso una frase: “Hoy mis manos van a…”. Puede completar: “ayudar”, “dibujar”, “compartir” o “saludar”.</w:t>
      </w:r>
    </w:p>
    <w:p>
      <w:pPr/>
      <w:r>
        <w:rPr/>
        <w:t xml:space="preserve">Si durante el cierre ocurre una agresión, el docente aplica el protocolo: detiene y separa con calma, verifica lesiones, acompaña primero a quien fue lastimado, nombra el límite (“No permito golpes”) y, cuando ambos estén tranquilos, guía una reparación sencilla como recoger, ayudar, ofrecer una disculpa o expresar “¿cómo puedo ayudarte?”.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/>
        <w:t xml:space="preserve">Evaluación</w:t>
      </w:r>
    </w:p>
    <w:p>
      <w:pPr/>
      <w:r>
        <w:rPr>
          <w:b w:val="1"/>
          <w:bCs w:val="1"/>
        </w:rPr>
        <w:t xml:space="preserve">Tipo y momentos:</w:t>
      </w:r>
      <w:r>
        <w:rPr/>
        <w:t xml:space="preserve"> Se aplicará evaluación diagnóstica durante el inicio, evaluación formativa durante la clasificación, las dramatizaciones y la elaboración del cartel, y evaluación de cierre durante la rueda de soluciones y la reflexión final.</w:t>
      </w:r>
    </w:p>
    <w:p>
      <w:pPr/>
      <w:r>
        <w:rPr>
          <w:b w:val="1"/>
          <w:bCs w:val="1"/>
        </w:rPr>
        <w:t xml:space="preserve">Criterios de evaluación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Identifica</w:t>
      </w:r>
      <w:r>
        <w:rPr/>
        <w:t xml:space="preserve"> al menos tres acciones que cuidan y tres acciones que lastiman. Se vincula con el objetivo 1.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Expresa</w:t>
      </w:r>
      <w:r>
        <w:rPr/>
        <w:t xml:space="preserve"> un desacuerdo mediante una frase segura como “alto”, “no me gusta” o “quiero un turno”. Se vincula con el objetivo 2.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Practica</w:t>
      </w:r>
      <w:r>
        <w:rPr/>
        <w:t xml:space="preserve"> al menos dos estrategias: detenerse, respirar, pedir ayuda, esperar turno o reparar. Se vincula con el objetivo 3.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Participa</w:t>
      </w:r>
      <w:r>
        <w:rPr/>
        <w:t xml:space="preserve"> en la creación del cartel o la caja de soluciones y comprende su uso. Se vincula con el objetivo 4.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Reconoce</w:t>
      </w:r>
      <w:r>
        <w:rPr/>
        <w:t xml:space="preserve"> que después de lastimar debe detenerse, escuchar y reparar con apoyo adulto. Se vincula con el objetivo 5.</w:t>
      </w:r>
    </w:p>
    <w:p>
      <w:pPr/>
      <w:r>
        <w:rPr>
          <w:b w:val="1"/>
          <w:bCs w:val="1"/>
        </w:rPr>
        <w:t xml:space="preserve">Instrumentos sugeridos</w:t>
      </w:r>
    </w:p>
    <w:p>
      <w:pPr>
        <w:numPr>
          <w:ilvl w:val="0"/>
          <w:numId w:val="15"/>
        </w:numPr>
      </w:pPr>
      <w:r>
        <w:rPr/>
        <w:t xml:space="preserve">Lista de cotejo con tres niveles: “lo realiza”, “lo realiza con apoyo” y “aún está aprendiendo”.</w:t>
      </w:r>
    </w:p>
    <w:p>
      <w:pPr>
        <w:numPr>
          <w:ilvl w:val="0"/>
          <w:numId w:val="15"/>
        </w:numPr>
      </w:pPr>
      <w:r>
        <w:rPr/>
        <w:t xml:space="preserve">Observación directa durante juegos y dramatizaciones.</w:t>
      </w:r>
    </w:p>
    <w:p>
      <w:pPr>
        <w:numPr>
          <w:ilvl w:val="0"/>
          <w:numId w:val="15"/>
        </w:numPr>
      </w:pPr>
      <w:r>
        <w:rPr/>
        <w:t xml:space="preserve">Registro anecdótico de situaciones de conflicto, estrategias utilizadas y apoyos que funcionaron.</w:t>
      </w:r>
    </w:p>
    <w:p>
      <w:pPr>
        <w:numPr>
          <w:ilvl w:val="0"/>
          <w:numId w:val="15"/>
        </w:numPr>
      </w:pPr>
      <w:r>
        <w:rPr/>
        <w:t xml:space="preserve">Portafolio con fotografías del cartel, la caja de soluciones y producciones de los estudiantes.</w:t>
      </w:r>
    </w:p>
    <w:p>
      <w:pPr>
        <w:numPr>
          <w:ilvl w:val="0"/>
          <w:numId w:val="15"/>
        </w:numPr>
      </w:pPr>
      <w:r>
        <w:rPr/>
        <w:t xml:space="preserve">Autoevaluación visual: cada niño señala una carita que indique “lo hice”, “lo hice con ayuda” o “lo seguiré practicando”.</w:t>
      </w:r>
    </w:p>
    <w:p>
      <w:pPr/>
      <w:r>
        <w:rPr>
          <w:b w:val="1"/>
          <w:bCs w:val="1"/>
        </w:rPr>
        <w:t xml:space="preserve">Evidencias de aprendizaje</w:t>
      </w:r>
    </w:p>
    <w:p>
      <w:pPr>
        <w:numPr>
          <w:ilvl w:val="0"/>
          <w:numId w:val="16"/>
        </w:numPr>
      </w:pPr>
      <w:r>
        <w:rPr/>
        <w:t xml:space="preserve">Tarjetas clasificadas en “Cuida” y “Lastima”.</w:t>
      </w:r>
    </w:p>
    <w:p>
      <w:pPr>
        <w:numPr>
          <w:ilvl w:val="0"/>
          <w:numId w:val="16"/>
        </w:numPr>
      </w:pPr>
      <w:r>
        <w:rPr/>
        <w:t xml:space="preserve">Dramatización en la que el estudiante detiene su cuerpo y utiliza palabras o pide ayuda.</w:t>
      </w:r>
    </w:p>
    <w:p>
      <w:pPr>
        <w:numPr>
          <w:ilvl w:val="0"/>
          <w:numId w:val="16"/>
        </w:numPr>
      </w:pPr>
      <w:r>
        <w:rPr/>
        <w:t xml:space="preserve">Cartel colectivo y caja de soluciones elaborados por el grupo.</w:t>
      </w:r>
    </w:p>
    <w:p>
      <w:pPr>
        <w:numPr>
          <w:ilvl w:val="0"/>
          <w:numId w:val="16"/>
        </w:numPr>
      </w:pPr>
      <w:r>
        <w:rPr/>
        <w:t xml:space="preserve">Respuesta verbal, gestual o mediante imágenes a las preguntas de reflexión.</w:t>
      </w:r>
    </w:p>
    <w:p>
      <w:pPr>
        <w:numPr>
          <w:ilvl w:val="0"/>
          <w:numId w:val="16"/>
        </w:numPr>
      </w:pPr>
      <w:r>
        <w:rPr/>
        <w:t xml:space="preserve">Conductas observadas: manos quietas, espera de turno, uso de palabras respetuosas y búsqueda de un adulto.</w:t>
      </w:r>
    </w:p>
    <w:p>
      <w:pPr/>
      <w:r>
        <w:rPr>
          <w:b w:val="1"/>
          <w:bCs w:val="1"/>
        </w:rPr>
        <w:t xml:space="preserve">Consideración de protección:</w:t>
      </w:r>
      <w:r>
        <w:rPr/>
        <w:t xml:space="preserve"> La evaluación será individual y confidencial. No se exhibirá ni etiquetará a la niña que presenta conductas de pegar o patear. El docente registrará antecedentes, situaciones desencadenantes, frecuencia y estrategias eficaces, y coordinará con la familia y el equipo de orientación escolar un plan de apoyo y seguridad. Las agresiones reiteradas requieren seguimiento especializado, además de la enseñanza socioemocional de todo el grupo.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Enriquecimientos</w:t>
      </w:r>
    </w:p>
    <w:p>
      <w:pPr/>
      <w:r>
        <w:rPr>
          <w:sz w:val="22"/>
          <w:szCs w:val="22"/>
          <w:b w:val="1"/>
          <w:bCs w:val="1"/>
        </w:rPr>
        <w:t xml:space="preserve">Inicio - Contextualizar</w:t>
      </w:r>
    </w:p>
    <w:p>
      <w:pPr/>
      <w:r>
        <w:rPr>
          <w:b w:val="1"/>
          <w:bCs w:val="1"/>
        </w:rPr>
        <w:t xml:space="preserve">Contextualización para la fase de inicio</w:t>
      </w:r>
    </w:p>
    <w:p>
      <w:pPr/>
      <w:r>
        <w:rPr>
          <w:b w:val="1"/>
          <w:bCs w:val="1"/>
        </w:rPr>
        <w:t xml:space="preserve">Duración sugerida: 10 minutos.</w:t>
      </w:r>
    </w:p>
    <w:p>
      <w:pPr/>
      <w:r>
        <w:rPr/>
        <w:t xml:space="preserve">La docente recibe a los niños en un círculo y coloca en el centro una imagen o títere de dos manos: una con el pulgar arriba y otra ofreciendo ayuda. Les explica que, durante el día, usamos nuestras manos para muchas cosas buenas: saludar, construir, dibujar, abrazar con permiso y ayudar. También conversarán sobre que las manos, los pies y la boca no deben usarse para lastimar a los demás.</w:t>
      </w:r>
    </w:p>
    <w:p>
      <w:pPr/>
      <w:r>
        <w:rPr/>
        <w:t xml:space="preserve">La docente presenta una situación cercana a su vida cotidiana:</w:t>
      </w:r>
    </w:p>
    <w:p>
      <w:pPr/>
      <w:r>
        <w:rPr>
          <w:i w:val="1"/>
          <w:iCs w:val="1"/>
        </w:rPr>
        <w:t xml:space="preserve">“Hoy, en el salón, dos niños querían usar el mismo juguete. Uno lo tomó rápidamente y el otro se enojó. ¿Qué podría hacer cada uno para resolverlo sin pegar, patear, empujar ni gritar?”</w:t>
      </w:r>
    </w:p>
    <w:p>
      <w:pPr/>
      <w:r>
        <w:rPr/>
        <w:t xml:space="preserve">Se invita a los niños a mencionar situaciones que pueden ocurrir en el aula, en el patio o en casa: querer el mismo juguete, esperar un turno, no estar de acuerdo en un juego, sentirse molesto o necesitar ayuda. La docente valida las emociones, aclarando que todas las personas pueden sentir enojo, tristeza o frustración, pero que siempre podemos elegir una forma segura y amable de expresarlas.</w:t>
      </w:r>
    </w:p>
    <w:p>
      <w:pPr/>
      <w:r>
        <w:rPr/>
        <w:t xml:space="preserve">Se puede decir al grupo:</w:t>
      </w:r>
    </w:p>
    <w:p>
      <w:pPr/>
      <w:r>
        <w:rPr>
          <w:i w:val="1"/>
          <w:iCs w:val="1"/>
        </w:rPr>
        <w:t xml:space="preserve">“A veces nos enojamos. Está bien sentir enojo, pero no está bien hacer daño. Podemos detener nuestras manos y pies, respirar, decir ‘no me gusta’, pedir un turno o llamar a un adulto. En este salón nos cuidamos entre todos.”</w:t>
      </w:r>
    </w:p>
    <w:p>
      <w:pPr/>
      <w:r>
        <w:rPr/>
        <w:t xml:space="preserve">La docente relaciona el tema con la convivencia actual de los niños, señalando que en la escuela y en otros espacios compartidos es importante aprender a resolver los desacuerdos mediante palabras, turnos, acuerdos y ayuda de los adultos. De esta manera, se promueve desde la primera infancia una convivencia segura, respetuosa y libre de violencia.</w:t>
      </w:r>
    </w:p>
    <w:p>
      <w:pPr/>
      <w:r>
        <w:rPr>
          <w:b w:val="1"/>
          <w:bCs w:val="1"/>
        </w:rPr>
        <w:t xml:space="preserve">Preguntas para activar experiencias previas</w:t>
      </w:r>
    </w:p>
    <w:p>
      <w:pPr>
        <w:numPr>
          <w:ilvl w:val="0"/>
          <w:numId w:val="17"/>
        </w:numPr>
      </w:pPr>
      <w:r>
        <w:rPr/>
        <w:t xml:space="preserve">¿Qué podemos hacer cuando queremos el mismo juguete?</w:t>
      </w:r>
    </w:p>
    <w:p>
      <w:pPr>
        <w:numPr>
          <w:ilvl w:val="0"/>
          <w:numId w:val="17"/>
        </w:numPr>
      </w:pPr>
      <w:r>
        <w:rPr/>
        <w:t xml:space="preserve">¿Cómo se siente nuestro cuerpo cuando estamos muy enojados?</w:t>
      </w:r>
    </w:p>
    <w:p>
      <w:pPr>
        <w:numPr>
          <w:ilvl w:val="0"/>
          <w:numId w:val="17"/>
        </w:numPr>
      </w:pPr>
      <w:r>
        <w:rPr/>
        <w:t xml:space="preserve">¿Qué podemos decir en vez de pegar o patear?</w:t>
      </w:r>
    </w:p>
    <w:p>
      <w:pPr>
        <w:numPr>
          <w:ilvl w:val="0"/>
          <w:numId w:val="17"/>
        </w:numPr>
      </w:pPr>
      <w:r>
        <w:rPr/>
        <w:t xml:space="preserve">¿A quién podemos pedir ayuda?</w:t>
      </w:r>
    </w:p>
    <w:p>
      <w:pPr>
        <w:numPr>
          <w:ilvl w:val="0"/>
          <w:numId w:val="17"/>
        </w:numPr>
      </w:pPr>
      <w:r>
        <w:rPr/>
        <w:t xml:space="preserve">¿Cómo podemos demostrar que somos manos amigas?</w:t>
      </w:r>
    </w:p>
    <w:p>
      <w:pPr/>
      <w:r>
        <w:rPr>
          <w:b w:val="1"/>
          <w:bCs w:val="1"/>
        </w:rPr>
        <w:t xml:space="preserve">Preparación emocional para el aprendizaje</w:t>
      </w:r>
    </w:p>
    <w:p>
      <w:pPr/>
      <w:r>
        <w:rPr/>
        <w:t xml:space="preserve">La docente guía una breve respiración: todos colocan sus manos sobre el abdomen, inhalan suavemente y exhalan como si apagaran una vela. Después, practican tres frases acompañadas de gestos: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“Alto, no me gusta.”</w:t>
      </w:r>
      <w:r>
        <w:rPr/>
        <w:t xml:space="preserve"> — muestran la palma de la mano.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“Quiero un turno, por favor.”</w:t>
      </w:r>
      <w:r>
        <w:rPr/>
        <w:t xml:space="preserve"> — levantan un dedo.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“Necesito ayuda.”</w:t>
      </w:r>
      <w:r>
        <w:rPr/>
        <w:t xml:space="preserve"> — levantan la mano.</w:t>
      </w:r>
    </w:p>
    <w:p>
      <w:pPr/>
      <w:r>
        <w:rPr/>
        <w:t xml:space="preserve">Es importante presentar estas situaciones como retos que todo el grupo puede aprender a resolver, sin mencionar ni señalar a la niña que presenta conductas de pegar o patear. La docente debe evitar etiquetas como “agresiva” o “mala” y reforzar positivamente cada intento de pedir ayuda, esperar, usar palabras o mantener el cuerpo seguro.</w:t>
      </w:r>
    </w:p>
    <w:p>
      <w:pPr/>
      <w:r>
        <w:rPr/>
        <w:t xml:space="preserve">Para cerrar la contextualización, la docente anuncia el propósito de la sesión:</w:t>
      </w:r>
    </w:p>
    <w:p>
      <w:pPr/>
      <w:r>
        <w:rPr>
          <w:i w:val="1"/>
          <w:iCs w:val="1"/>
        </w:rPr>
        <w:t xml:space="preserve">“Hoy construiremos nuestro rincón de las manos amigas. Allí aprenderemos qué hacer cuando estamos enojados y cómo cuidar nuestras manos, nuestros pies y nuestras palabras para que todos podamos jugar y aprender seguros.”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35C1398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167826F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29387E6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98C79CA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FD84F71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A61F54C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C5EF94D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C77E72A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BF5852F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6267742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F7ED245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985CB79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DEB1668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63E299A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598EEBC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3A539E2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CE8FDE1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BD49C7A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2026-10-02T00:42:37-05:00</dcterms:created>
  <dcterms:modified xsi:type="dcterms:W3CDTF">2026-10-02T00:42:37-05:00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