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equipo de las emociones: reconocer, expresar y comunicar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de Habilidades Socioemocionales ayudará a los estudiantes a reconocer lo que sienten, expresarlo con palabras, dibujos o gestos, y comunicar sus necesidades de manera asertiva. A través de juegos, tarjetas visuales y dramatizaciones, comprenderán que todas las emociones son válidas y que pueden dar información sobre lo que necesitan, aunque no todas las formas de reaccionar son adecuadas.</w:t>
      </w:r>
    </w:p>
    <w:p>
      <w:pPr/>
      <w:r>
        <w:rPr/>
        <w:t xml:space="preserve">El aprendizaje se relaciona con situaciones cotidianas: perder un juego, recibir una felicitación, discutir con un compañero, sentir miedo ante una actividad nueva o necesitar ayuda. Los estudiantes practicarán una estrategia sencilla: </w:t>
      </w:r>
      <w:r>
        <w:rPr>
          <w:b w:val="1"/>
          <w:bCs w:val="1"/>
        </w:rPr>
        <w:t xml:space="preserve">“Me detengo, nombro lo que siento, digo por qué y pido lo que necesito”</w:t>
      </w:r>
      <w:r>
        <w:rPr/>
        <w:t xml:space="preserve">. También aprenderán a usar mensajes en primera persona, por ejemplo: “Yo me siento molesto cuando toman mis materiales. Necesito que me los pidas, por favor”.</w:t>
      </w:r>
    </w:p>
    <w:p>
      <w:pPr/>
      <w:r>
        <w:rPr/>
        <w:t xml:space="preserve">La propuesta aplica el Diseño Universal para el Aprendizaje al ofrecer diferentes formas de presentar la información —imágenes, gestos, palabras y ejemplos—, distintas maneras de participar y responder —hablar, dibujar, señalar o dramatizar— y opciones para mantener la motivación mediante el juego, la elección y la conexión con experiencias reales. Se promoverá un ambiente seguro, respetuoso y sin obligación de compartir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emociones básicas como alegría, tristeza, enojo, miedo, sorpresa y calma en sí mismos y en otras personas.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cómo se sienten mediante palabras, gestos, dibujos o tarjetas de emociones.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una estrategia sencilla para regular una emoción intensa: detenerse, respirar, nombrar lo que siente y elegir una acción segura.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una emoción, una situación y una necesidad mediante un mensaje asertivo en primera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Seis tarjetas grandes con dibujos y palabras: alegría, tristeza, enojo, miedo, sorpresa y calma.</w:t>
      </w:r>
    </w:p>
    <w:p>
      <w:pPr>
        <w:numPr>
          <w:ilvl w:val="0"/>
          <w:numId w:val="2"/>
        </w:numPr>
      </w:pPr>
      <w:r>
        <w:rPr/>
        <w:t xml:space="preserve">Tarjetas pequeñas con situaciones cotidianas, al menos una por pareja.</w:t>
      </w:r>
    </w:p>
    <w:p>
      <w:pPr>
        <w:numPr>
          <w:ilvl w:val="0"/>
          <w:numId w:val="2"/>
        </w:numPr>
      </w:pPr>
      <w:r>
        <w:rPr/>
        <w:t xml:space="preserve">Cartulina o papel bond con un semáforo: rojo, amarillo y verde.</w:t>
      </w:r>
    </w:p>
    <w:p>
      <w:pPr>
        <w:numPr>
          <w:ilvl w:val="0"/>
          <w:numId w:val="2"/>
        </w:numPr>
      </w:pPr>
      <w:r>
        <w:rPr/>
        <w:t xml:space="preserve">Hojas blancas, colores, lápices y borradores para cada estudiante.</w:t>
      </w:r>
    </w:p>
    <w:p>
      <w:pPr>
        <w:numPr>
          <w:ilvl w:val="0"/>
          <w:numId w:val="2"/>
        </w:numPr>
      </w:pPr>
      <w:r>
        <w:rPr/>
        <w:t xml:space="preserve">Una pelota suave o un objeto que pueda pasarse de mano en mano.</w:t>
      </w:r>
    </w:p>
    <w:p>
      <w:pPr>
        <w:numPr>
          <w:ilvl w:val="0"/>
          <w:numId w:val="2"/>
        </w:numPr>
      </w:pPr>
      <w:r>
        <w:rPr/>
        <w:t xml:space="preserve">Cartel visible con la fórmula: “Yo me siento ___ cuando ___. Necesito o propongo ___”.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Proyector o pantalla, opcional, para mostrar imágenes de rostros y un audio breve de respiración.</w:t>
      </w:r>
    </w:p>
    <w:p>
      <w:pPr>
        <w:numPr>
          <w:ilvl w:val="0"/>
          <w:numId w:val="2"/>
        </w:numPr>
      </w:pPr>
      <w:r>
        <w:rPr/>
        <w:t xml:space="preserve">Lista de cotejo impresa para el docente y pequeños boletos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nombres de emociones de la vida cotidiana.</w:t>
      </w:r>
    </w:p>
    <w:p>
      <w:pPr>
        <w:numPr>
          <w:ilvl w:val="0"/>
          <w:numId w:val="3"/>
        </w:numPr>
      </w:pPr>
      <w:r>
        <w:rPr/>
        <w:t xml:space="preserve">Comprender instrucciones breves y respetar turnos de participación.</w:t>
      </w:r>
    </w:p>
    <w:p>
      <w:pPr>
        <w:numPr>
          <w:ilvl w:val="0"/>
          <w:numId w:val="3"/>
        </w:numPr>
      </w:pPr>
      <w:r>
        <w:rPr/>
        <w:t xml:space="preserve">Haber practicado normas básicas de convivencia: escuchar, cuidar los materiales y tratar con respeto.</w:t>
      </w:r>
    </w:p>
    <w:p>
      <w:pPr>
        <w:numPr>
          <w:ilvl w:val="0"/>
          <w:numId w:val="3"/>
        </w:numPr>
      </w:pPr>
      <w:r>
        <w:rPr/>
        <w:t xml:space="preserve">Poder comunicar una necesidad básica mediante palabras, gestos, dibujos o señalamiento.</w:t>
      </w:r>
    </w:p>
    <w:p>
      <w:pPr>
        <w:numPr>
          <w:ilvl w:val="0"/>
          <w:numId w:val="3"/>
        </w:numPr>
      </w:pPr>
      <w:r>
        <w:rPr/>
        <w:t xml:space="preserve">Relacionar los aprendizajes de convivencia y autocuidado con situaciones del aula y del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“Hoy aprenderemos a descubrir qué emoción sentimos, a expresarla sin lastimar a nadie y a pedir lo que necesitamos. No hay emociones buenas o malas; todas nos dan información. Lo importante es aprender a actuar de forma segura y respetuosa”. Aclara que nadie está obligado a contar asuntos privados y que pueden participar hablando, señalando, dibujando o haciendo gestos.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las tarjetas y acuerdan una norma: “En este salón escuchamos sin burlarnos”.</w:t>
      </w:r>
    </w:p>
    <w:p>
      <w:pPr/>
      <w:r>
        <w:rPr>
          <w:b w:val="1"/>
          <w:bCs w:val="1"/>
        </w:rPr>
        <w:t xml:space="preserve">Activación de conocimientos previos: “La estatua emocional”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tarjeta, por ejemplo, alegría, y pregunta: “¿Cómo puede verse una persona alegre? ¿Qué puede pasar para que se sienta así?”.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emoción con el rostro o el cuerpo. Quienes no deseen actuar pueden señalar la tarjeta o dibujar una expresión.</w:t>
      </w:r>
    </w:p>
    <w:p>
      <w:pPr>
        <w:numPr>
          <w:ilvl w:val="0"/>
          <w:numId w:val="4"/>
        </w:numPr>
      </w:pPr>
      <w:r>
        <w:rPr/>
        <w:t xml:space="preserve">Repite con tristeza, enojo y calma. Pregunta: “¿Alguna vez han sentido una de estas emociones en la escuela? Pueden responder solo con una palabra o levantar la tarjeta”.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Recupera respuestas sin juzgarlas y dice: “Sentir enojo no significa ser una persona mala; podemos elegir qué hacer con ese enojo”.</w:t>
      </w:r>
    </w:p>
    <w:p>
      <w:pPr/>
      <w:r>
        <w:rPr>
          <w:b w:val="1"/>
          <w:bCs w:val="1"/>
        </w:rPr>
        <w:t xml:space="preserve">Motivación y contextualización: “Misión semáforo”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“Hoy seremos detectives de emociones. Nuestra misión será reconocer la señal, hacer una pausa y encontrar una manera respetuosa de comunicarnos”. Explica brevemente que respirar despacio puede ayudar al cuerpo a tranquilizarse porque permite hacer una pausa antes de actuar.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semáforo y repiten con movimientos: rojo, “me detengo”; amarillo, “respiro y pienso”; verde, “hablo o actúo con respeto”.</w:t>
      </w:r>
    </w:p>
    <w:p>
      <w:pPr/>
      <w:r>
        <w:rPr>
          <w:b w:val="1"/>
          <w:bCs w:val="1"/>
        </w:rPr>
        <w:t xml:space="preserve">Conexión con la vida cotidiana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“¿En qué momentos del recreo, la casa o la clase necesitamos decir cómo nos sentimos?”. Da ejemplos: cuando alguien toma un lápiz sin pedirlo, cuando se pierde un turno o cuando recibimos ayuda. Concluye: “Aprenderemos una forma de decirlo sin gritar, pegar ni quedarnos callados si necesitamos ayuda”.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 “El mapa de una emoción”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una tarjeta de enojo y explica con lenguaje sencillo: “Una emoción tiene varias señales. Primero aparece una situación; después podemos notar algo en el cuerpo; luego ponemos nombre a lo que sentimos y elegimos qué hacer”. Dibuja cuatro pasos: </w:t>
      </w:r>
      <w:r>
        <w:rPr>
          <w:b w:val="1"/>
          <w:bCs w:val="1"/>
        </w:rPr>
        <w:t xml:space="preserve">situación → cuerpo → nombre → acción segura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Presenta una situación: “Mi compañero tomó mi color sin preguntar”.</w:t>
      </w:r>
    </w:p>
    <w:p>
      <w:pPr>
        <w:numPr>
          <w:ilvl w:val="0"/>
          <w:numId w:val="5"/>
        </w:numPr>
      </w:pPr>
      <w:r>
        <w:rPr/>
        <w:t xml:space="preserve">Pregunta: “¿Qué podría sentir? ¿Qué podría notar en mi cuerpo?”. Acepta respuestas como calor, puños apretados o corazón rápido.</w:t>
      </w:r>
    </w:p>
    <w:p>
      <w:pPr>
        <w:numPr>
          <w:ilvl w:val="0"/>
          <w:numId w:val="5"/>
        </w:numPr>
      </w:pPr>
      <w:r>
        <w:rPr/>
        <w:t xml:space="preserve">Modela la estrategia del semáforo: “Rojo: paro mis manos. Amarillo: respiro tres veces y nombro: estoy enojado. Verde: digo qué necesito”.</w:t>
      </w:r>
    </w:p>
    <w:p>
      <w:pPr>
        <w:numPr>
          <w:ilvl w:val="0"/>
          <w:numId w:val="5"/>
        </w:numPr>
      </w:pPr>
      <w:r>
        <w:rPr/>
        <w:t xml:space="preserve">Presenta la fórmula asertiva: </w:t>
      </w:r>
      <w:r>
        <w:rPr>
          <w:b w:val="1"/>
          <w:bCs w:val="1"/>
        </w:rPr>
        <w:t xml:space="preserve">“Yo me siento ___ cuando ___. Necesito o propongo ___”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fórmula, la leen del cartel, la siguen con pictogramas o la acompañan con gestos.</w:t>
      </w:r>
    </w:p>
    <w:p>
      <w:pPr/>
      <w:r>
        <w:rPr>
          <w:b w:val="1"/>
          <w:bCs w:val="1"/>
        </w:rPr>
        <w:t xml:space="preserve">Actividad 1: “Semáforo de decisiones”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emociones y aplicar una estrategia de regulación.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tres círculos de papel: rojo, amarillo y verde, y lee una situación: “No te eligen para un equipo”; “ganas un juego”; “escuchas un ruido fuerte”; “un amigo está triste”.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Levantan una tarjeta de emoción que podría aparecer y luego ordenan los pasos del semáforo.</w:t>
      </w:r>
    </w:p>
    <w:p>
      <w:pPr>
        <w:numPr>
          <w:ilvl w:val="0"/>
          <w:numId w:val="6"/>
        </w:numPr>
      </w:pPr>
      <w:r>
        <w:rPr/>
        <w:t xml:space="preserve">Cada grupo completa oralmente: “Podría sentir ___; mi cuerpo podría ___; para cuidarme puedo ___”.</w:t>
      </w:r>
    </w:p>
    <w:p>
      <w:pPr>
        <w:numPr>
          <w:ilvl w:val="0"/>
          <w:numId w:val="6"/>
        </w:numPr>
      </w:pPr>
      <w:r>
        <w:rPr/>
        <w:t xml:space="preserve">El docente pide una acción segura: respirar, contar hasta cinco, pedir ayuda, tomar distancia o hablar con respeto.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Respuesta grupal con emoción, señal corporal y acción segura.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diferencian emoción y conducta. Pregunta: “¿La emoción nos obliga a pegar o gritar? ¿Qué otra opción protege a todos?”. Valida distintas respuestas y corrige con amabilidad.</w:t>
      </w:r>
    </w:p>
    <w:p>
      <w:pPr/>
      <w:r>
        <w:rPr>
          <w:b w:val="1"/>
          <w:bCs w:val="1"/>
        </w:rPr>
        <w:t xml:space="preserve">Actividad 2: “Lo digo con respeto” (14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una emoción y una necesidad mediante un mensaje asertivo.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 de situación a cada pareja. Ejemplos: “Tu compañero interrumpe cuando hablas”; “alguien usa tu material sin pedirlo”; “te sientes nervioso porque debes leer”; “un amigo no quiere compartir el balón”.</w:t>
      </w:r>
    </w:p>
    <w:p>
      <w:pPr>
        <w:numPr>
          <w:ilvl w:val="0"/>
          <w:numId w:val="7"/>
        </w:numPr>
      </w:pPr>
      <w:r>
        <w:rPr/>
        <w:t xml:space="preserve">Modela con un estudiante: “Yo me siento molesto cuando me interrumpes. Necesito terminar mi idea; después te escucho, por favor”.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emoción, completan la fórmula del cartel y ensayan sin gritar ni insultar.</w:t>
      </w:r>
    </w:p>
    <w:p>
      <w:pPr>
        <w:numPr>
          <w:ilvl w:val="0"/>
          <w:numId w:val="7"/>
        </w:numPr>
      </w:pPr>
      <w:r>
        <w:rPr/>
        <w:t xml:space="preserve">Una persona expresa el mensaje y la otra responde: “Te escucho” o “Podemos buscar una solución”. Después cambian los roles.</w:t>
      </w:r>
    </w:p>
    <w:p>
      <w:pPr>
        <w:numPr>
          <w:ilvl w:val="0"/>
          <w:numId w:val="7"/>
        </w:numPr>
      </w:pPr>
      <w:r>
        <w:rPr/>
        <w:t xml:space="preserve">Las parejas que quieran presentan su diálogo. También pueden mostrarlo con títeres de papel o escribirlo en una hoja.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Diálogo oral, escrito, dibujado o dramatizado con emoción, situación y petición respetuosa.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Recorre las parejas y pregunta: “¿Nombraste lo que sientes? ¿Dijiste qué ocurrió sin culpar? ¿Tu petición se puede cumplir?”. Ofrece el inicio de la frase a quienes lo necesiten.</w:t>
      </w:r>
    </w:p>
    <w:p>
      <w:pPr/>
      <w:r>
        <w:rPr>
          <w:b w:val="1"/>
          <w:bCs w:val="1"/>
        </w:rPr>
        <w:t xml:space="preserve">Actividad 3: “Mi tarjeta de calma”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Expresar una emoción y escoger una estrategia de autocuidado.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con intercambio voluntario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dividida en dos partes: “Cuando siento…” y “Puedo ayudarme con…”.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una emoción y eligen una estrategia: respirar tres veces, contar lentamente, pedir un abrazo o ayuda, tomar agua, ir a un lugar tranquilo o hablar con respeto.</w:t>
      </w:r>
    </w:p>
    <w:p>
      <w:pPr>
        <w:numPr>
          <w:ilvl w:val="0"/>
          <w:numId w:val="8"/>
        </w:numPr>
      </w:pPr>
      <w:r>
        <w:rPr/>
        <w:t xml:space="preserve">Quienes deseen muestran su tarjeta y completan: “Cuando siento ___, puedo ___”.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Tarjeta personal de emoción y estrategia de regulación.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ofrece tarjetas con pictogramas, frases incompletas, modelado corporal, lectura compartida y la posibilidad de responder señalando o dibujando. Se permite practicar primero con una emoción de menor intensidad y trabajar con un compañero tutor. Para quienes terminan antes, se propone crear una segunda respuesta asertiva para otra situación o dibujar una viñeta con los tres pasos del semáforo. Para pasar de una actividad a otra, el docente usa la señal: “Cuando escuchen dos palmadas, guardan las tarjetas, respiran una vez y miran el siguiente cartel”.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“La rueda de tres ideas”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círculos en el pizarrón: </w:t>
      </w:r>
      <w:r>
        <w:rPr>
          <w:b w:val="1"/>
          <w:bCs w:val="1"/>
        </w:rPr>
        <w:t xml:space="preserve">Reconozco, Me calmo, Comunico</w:t>
      </w:r>
      <w:r>
        <w:rPr/>
        <w:t xml:space="preserve">. Invita a completar cada uno con una palabra o dibujo. Pregunta: “¿Qué hacemos primero cuando una emoción es muy intensa?”.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la secuencia: “Me detengo, respiro y nombro; luego hablo con respeto”. El docente recapitula que identificar una emoción no significa justificar una conducta que lastime.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estas preguntas y permite responder oralmente, con pulgar arriba/medio/abajo o mediante un dibujo:</w:t>
      </w:r>
    </w:p>
    <w:p>
      <w:pPr>
        <w:numPr>
          <w:ilvl w:val="0"/>
          <w:numId w:val="9"/>
        </w:numPr>
      </w:pPr>
      <w:r>
        <w:rPr/>
        <w:t xml:space="preserve">“¿Puedo nombrar una emoción que siento y decir qué señal noto en mi cuerpo?”</w:t>
      </w:r>
    </w:p>
    <w:p>
      <w:pPr>
        <w:numPr>
          <w:ilvl w:val="0"/>
          <w:numId w:val="9"/>
        </w:numPr>
      </w:pPr>
      <w:r>
        <w:rPr/>
        <w:t xml:space="preserve">“¿Qué puedo hacer antes de gritar, pegar o abandonar una actividad?”</w:t>
      </w:r>
    </w:p>
    <w:p>
      <w:pPr>
        <w:numPr>
          <w:ilvl w:val="0"/>
          <w:numId w:val="9"/>
        </w:numPr>
      </w:pPr>
      <w:r>
        <w:rPr/>
        <w:t xml:space="preserve">“¿Puedo decir ‘Yo me siento… cuando… Necesito…’ de forma respetuosa?”</w:t>
      </w:r>
    </w:p>
    <w:p>
      <w:pPr/>
      <w:r>
        <w:rPr/>
        <w:t xml:space="preserve">Proporciona retroalimentación inmediata con frases concretas: “Nombraste la emoción y también explicaste la situación”; “tu petición fue clara”; “recuerda agregar una forma de cuidarte antes de responder”.</w:t>
      </w:r>
    </w:p>
    <w:p>
      <w:pPr/>
      <w:r>
        <w:rPr>
          <w:b w:val="1"/>
          <w:bCs w:val="1"/>
        </w:rPr>
        <w:t xml:space="preserve">Transferencia y reto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boleto de salida. Cada estudiante completa: “Hoy descubrí que siento ___ cuando ___; la próxima vez puedo ___”. Quienes aún no escriben pueden dibujar y dictar su respuesta. Como reto en casa, observarán una emoción propia durante el día, identificarán una señal corporal y practicarán tres respiraciones antes de hablar con alguien. Se aclara que no deben registrar información privada de otras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“La estatua emocional”, el docente identifica qué emociones reconocen y cómo las representan.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 del semáforo, la dramatización y la tarjeta de calma.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boleto de salida y el desempeño comunicativo observado.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Identifica</w:t>
      </w:r>
      <w:r>
        <w:rPr/>
        <w:t xml:space="preserve"> al menos cuatro emociones básicas en sí mismo o en otras personas. Vinculado con el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Relaciona</w:t>
      </w:r>
      <w:r>
        <w:rPr/>
        <w:t xml:space="preserve"> una emoción con una señal corporal o una situación cotidiana. Vinculado con el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Expresa</w:t>
      </w:r>
      <w:r>
        <w:rPr/>
        <w:t xml:space="preserve"> una emoción mediante palabras, gestos, dibujo o tarjeta y elige una estrategia segura para regularla. Vinculado con los objetivos 2 y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</w:t>
      </w:r>
      <w:r>
        <w:rPr/>
        <w:t xml:space="preserve"> una situación, una emoción y una necesidad usando la fórmula “Yo me siento… cuando… Necesito…”. Vinculado con el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Respeta</w:t>
      </w:r>
      <w:r>
        <w:rPr/>
        <w:t xml:space="preserve"> turnos, escucha sin burlarse y evita expresiones que lastimen durante las dramatizaciones. 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del docente con los cinco criterios.</w:t>
      </w:r>
    </w:p>
    <w:p>
      <w:pPr>
        <w:numPr>
          <w:ilvl w:val="0"/>
          <w:numId w:val="12"/>
        </w:numPr>
      </w:pPr>
      <w:r>
        <w:rPr/>
        <w:t xml:space="preserve">Registro anecdótico breve para anotar avances o apoyos requeridos.</w:t>
      </w:r>
    </w:p>
    <w:p>
      <w:pPr>
        <w:numPr>
          <w:ilvl w:val="0"/>
          <w:numId w:val="12"/>
        </w:numPr>
      </w:pPr>
      <w:r>
        <w:rPr/>
        <w:t xml:space="preserve">Autoevaluación con pulgar arriba, al centro o abajo en las preguntas de cierre.</w:t>
      </w:r>
    </w:p>
    <w:p>
      <w:pPr>
        <w:numPr>
          <w:ilvl w:val="0"/>
          <w:numId w:val="12"/>
        </w:numPr>
      </w:pPr>
      <w:r>
        <w:rPr/>
        <w:t xml:space="preserve">Revisión de la tarjeta de calma y del boleto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Respuestas del “Semáforo de decisiones”.</w:t>
      </w:r>
    </w:p>
    <w:p>
      <w:pPr>
        <w:numPr>
          <w:ilvl w:val="0"/>
          <w:numId w:val="13"/>
        </w:numPr>
      </w:pPr>
      <w:r>
        <w:rPr/>
        <w:t xml:space="preserve">Diálogo o dramatización con un mensaje asertivo.</w:t>
      </w:r>
    </w:p>
    <w:p>
      <w:pPr>
        <w:numPr>
          <w:ilvl w:val="0"/>
          <w:numId w:val="13"/>
        </w:numPr>
      </w:pPr>
      <w:r>
        <w:rPr/>
        <w:t xml:space="preserve">Tarjeta personal de emoción y estrategia de calma.</w:t>
      </w:r>
    </w:p>
    <w:p>
      <w:pPr>
        <w:numPr>
          <w:ilvl w:val="0"/>
          <w:numId w:val="13"/>
        </w:numPr>
      </w:pPr>
      <w:r>
        <w:rPr/>
        <w:t xml:space="preserve">Boleto de salida con una emoción, una situación y una acción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1. Diversidad: reconocer y valorar las diferencias</w:t>
      </w:r>
    </w:p>
    <w:p>
      <w:pPr/>
      <w:r>
        <w:rPr/>
        <w:t xml:space="preserve">El objetivo es mostrar que las emociones son humanas y pueden expresarse de distintas maneras según la personalidad, la cultura, el idioma, la edad y las experiencias de cada estudiante. No se debe asumir que todas las personas manifiestan alegría, tristeza o enojo del mismo modo.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Tarjetas diversas y accesibles:</w:t>
      </w:r>
      <w:r>
        <w:rPr/>
        <w:t xml:space="preserve"> utilizar tarjetas con niños y niñas de diferentes tonos de piel, tipos de cabello, cuerpos, formas de vestir, culturas y contextos familiares. Incluir también emociones representadas con símbolos, colores y palabras, no únicamente con rostros. Esto ayuda a que más estudiantes se reconozcan en los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Opciones de comunicación:</w:t>
      </w:r>
      <w:r>
        <w:rPr/>
        <w:t xml:space="preserve"> permitir que el alumnado exprese una emoción hablando, señalando, dibujando, escribiendo una palabra, usando gestos o seleccionando un pictograma. En caso de estudiantes bilingües o hablantes de otra lengua, aceptar la palabra emocional en su idioma y añadir su traducción con apoyo del grupo o de la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Validación de distintas experiencias:</w:t>
      </w:r>
      <w:r>
        <w:rPr/>
        <w:t xml:space="preserve"> al preguntar qué puede causar una emoción, ofrecer ejemplos variados: cambiar de escuela, extrañar a alguien, recibir ayuda, tener dificultades con una tarea, celebrar una tradición o sentirse excluido de un juego. Aclarar que una misma situación puede generar emociones diferentes en distintas personas.</w:t>
      </w:r>
    </w:p>
    <w:p>
      <w:pPr/>
      <w:r>
        <w:rPr>
          <w:b w:val="1"/>
          <w:bCs w:val="1"/>
        </w:rPr>
        <w:t xml:space="preserve">Modificaciones a las actividades existentes:</w:t>
      </w:r>
    </w:p>
    <w:p>
      <w:pPr>
        <w:numPr>
          <w:ilvl w:val="0"/>
          <w:numId w:val="15"/>
        </w:numPr>
      </w:pPr>
      <w:r>
        <w:rPr/>
        <w:t xml:space="preserve">En “La estatua emocional”, sustituir la idea de que existe una única forma correcta de representar una emoción por la consigna: “Muéstrala de una manera en que tú la reconocerías”. Permitir representar la emoción con las manos, un dibujo, una postura o una tarjeta.</w:t>
      </w:r>
    </w:p>
    <w:p>
      <w:pPr>
        <w:numPr>
          <w:ilvl w:val="0"/>
          <w:numId w:val="15"/>
        </w:numPr>
      </w:pPr>
      <w:r>
        <w:rPr/>
        <w:t xml:space="preserve">En “Misión semáforo”, incluir ejemplos culturalmente diversos y cotidianos: “Alguien no respeta tu turno”, “no entiendes una instrucción”, “una persona te invita a jugar” o “necesitas un espacio tranquilo”. Evitar presentar una sola forma de familia, celebración o convivencia.</w:t>
      </w:r>
    </w:p>
    <w:p>
      <w:pPr>
        <w:numPr>
          <w:ilvl w:val="0"/>
          <w:numId w:val="15"/>
        </w:numPr>
      </w:pPr>
      <w:r>
        <w:rPr/>
        <w:t xml:space="preserve">En la conexión con la vida cotidiana, formular preguntas abiertas: “¿En qué lugar o momento te ha servido decir cómo te sientes?”. El estudiante puede elegir escuela, casa, recreo, transporte u otro contexto, sin tener que compartir información personal.</w:t>
      </w:r>
    </w:p>
    <w:p>
      <w:pPr/>
      <w:r>
        <w:rPr>
          <w:b w:val="1"/>
          <w:bCs w:val="1"/>
        </w:rPr>
        <w:t xml:space="preserve">Recursos adicionales:</w:t>
      </w:r>
    </w:p>
    <w:p>
      <w:pPr>
        <w:numPr>
          <w:ilvl w:val="0"/>
          <w:numId w:val="16"/>
        </w:numPr>
      </w:pPr>
      <w:r>
        <w:rPr/>
        <w:t xml:space="preserve">Tarjetas de emociones con pictogramas, fotografías y palabras en las lenguas presentes en el grupo.</w:t>
      </w:r>
    </w:p>
    <w:p>
      <w:pPr>
        <w:numPr>
          <w:ilvl w:val="0"/>
          <w:numId w:val="16"/>
        </w:numPr>
      </w:pPr>
      <w:r>
        <w:rPr/>
        <w:t xml:space="preserve">Un mural titulado “Cada persona puede sentir y expresarse de manera diferente”, donde se coloquen dibujos o símbolos sin nombres.</w:t>
      </w:r>
    </w:p>
    <w:p>
      <w:pPr>
        <w:numPr>
          <w:ilvl w:val="0"/>
          <w:numId w:val="16"/>
        </w:numPr>
      </w:pPr>
      <w:r>
        <w:rPr/>
        <w:t xml:space="preserve">Cuentos breves que presenten personajes de diversas culturas, capacidades, tipos de familia y formas de comunicación.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observar si el estudiante identifica al menos una emoción y una posible necesidad, sin evaluar la intensidad de su actuación ni exigir que hable frente al grupo. Puede demostrar el aprendizaje mediante una frase, dibujo, gesto, selección de tarjeta o ejemplo inventado.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reducen la presión por ajustarse a una única forma de sentir o expresarse, fortalecen el sentido de pertenencia y enseñan que las diferencias individuales son normales y valiosas.</w:t>
      </w:r>
    </w:p>
    <w:p>
      <w:pPr/>
      <w:r>
        <w:rPr>
          <w:b w:val="1"/>
          <w:bCs w:val="1"/>
        </w:rPr>
        <w:t xml:space="preserve">2. Equidad de género: cuestionar estereotipos y promover la participación de todas las personas</w:t>
      </w:r>
    </w:p>
    <w:p>
      <w:pPr/>
      <w:r>
        <w:rPr/>
        <w:t xml:space="preserve">La sesión debe evitar mensajes que relacionen determinadas emociones con un género. Por ejemplo, no se debe sugerir que los niños deben ocultar la tristeza o que las niñas son siempre más sensibles. Todas las personas pueden sentir, expresar y regular cualquier emoción.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Lenguaje no estereotipado:</w:t>
      </w:r>
      <w:r>
        <w:rPr/>
        <w:t xml:space="preserve"> utilizar expresiones como “las personas del grupo”, “cada estudiante” o “quien siente enojo”, en lugar de asociar emociones con niñas o niños. Reforzar que llorar, pedir ayuda, poner límites y respirar para calmarse son habilidades de todas las personas.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equilibrada:</w:t>
      </w:r>
      <w:r>
        <w:rPr/>
        <w:t xml:space="preserve"> evitar que los niños sean elegidos principalmente para actuar con el cuerpo y las niñas para dibujar o hablar. Ofrecer las mismas opciones a todo el grupo y permitir que cada estudiante elija cómo participar.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que rompan estereotipos:</w:t>
      </w:r>
      <w:r>
        <w:rPr/>
        <w:t xml:space="preserve"> presentar situaciones en las que niñas y niños expresen tristeza, valentía, alegría, miedo o enojo de forma respetuosa. También puede incluirse que cualquier estudiante puede cuidar, liderar, pedir ayuda, resolver conflictos o practicar un deporte.</w:t>
      </w:r>
    </w:p>
    <w:p>
      <w:pPr/>
      <w:r>
        <w:rPr>
          <w:b w:val="1"/>
          <w:bCs w:val="1"/>
        </w:rPr>
        <w:t xml:space="preserve">Modificaciones a las actividades existentes:</w:t>
      </w:r>
    </w:p>
    <w:p>
      <w:pPr>
        <w:numPr>
          <w:ilvl w:val="0"/>
          <w:numId w:val="18"/>
        </w:numPr>
      </w:pPr>
      <w:r>
        <w:rPr/>
        <w:t xml:space="preserve">Antes de “La estatua emocional”, decir: “Las emociones no pertenecen a un género. Todas las personas pueden sentirlas y expresarlas de muchas maneras”.</w:t>
      </w:r>
    </w:p>
    <w:p>
      <w:pPr>
        <w:numPr>
          <w:ilvl w:val="0"/>
          <w:numId w:val="18"/>
        </w:numPr>
      </w:pPr>
      <w:r>
        <w:rPr/>
        <w:t xml:space="preserve">En “Misión semáforo”, incluir frases asertivas para cualquier estudiante: “No me gusta que me hables así”, “Necesito ayuda”, “Quiero participar en el juego” y “Estoy molesto; necesito una pausa”. Practicarlas con diferentes personajes, sin asignar automáticamente un género a quien habla.</w:t>
      </w:r>
    </w:p>
    <w:p>
      <w:pPr>
        <w:numPr>
          <w:ilvl w:val="0"/>
          <w:numId w:val="18"/>
        </w:numPr>
      </w:pPr>
      <w:r>
        <w:rPr/>
        <w:t xml:space="preserve">Si un estudiante dice “los niños no lloran” o “las niñas se enojan mucho”, responder sin avergonzarlo: “Muchas personas han escuchado eso, pero no es una regla. Todas las personas pueden llorar o enojarse; lo importante es expresarlo sin lastimar”.</w:t>
      </w:r>
    </w:p>
    <w:p>
      <w:pPr/>
      <w:r>
        <w:rPr>
          <w:b w:val="1"/>
          <w:bCs w:val="1"/>
        </w:rPr>
        <w:t xml:space="preserve">Recursos adicionales:</w:t>
      </w:r>
    </w:p>
    <w:p>
      <w:pPr>
        <w:numPr>
          <w:ilvl w:val="0"/>
          <w:numId w:val="19"/>
        </w:numPr>
      </w:pPr>
      <w:r>
        <w:rPr/>
        <w:t xml:space="preserve">Tarjetas con personajes diversos realizando acciones variadas: una niña liderando un equipo, un niño pidiendo consuelo, una persona adulta cuidando a un bebé o un estudiante expresando miedo y buscando ayuda.</w:t>
      </w:r>
    </w:p>
    <w:p>
      <w:pPr>
        <w:numPr>
          <w:ilvl w:val="0"/>
          <w:numId w:val="19"/>
        </w:numPr>
      </w:pPr>
      <w:r>
        <w:rPr/>
        <w:t xml:space="preserve">Historias breves sobre personajes que resuelven conflictos mediante la comunicación, sin asociar la valentía, el liderazgo o el cuidado con un género específico.</w:t>
      </w:r>
    </w:p>
    <w:p>
      <w:pPr>
        <w:numPr>
          <w:ilvl w:val="0"/>
          <w:numId w:val="19"/>
        </w:numPr>
      </w:pPr>
      <w:r>
        <w:rPr/>
        <w:t xml:space="preserve">Un banco de frases asertivas disponible para todo el grupo, con pictogramas y lectura en voz alta.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valorar el uso de una estrategia respetuosa, como respirar, pedir ayuda, expresar una necesidad o escuchar a otra persona. No calificar si la voz, el gesto o la postura coinciden con expectativas de género. Registrar la participación de todo el grupo para asegurar que las oportunidades de hablar, actuar y liderar se distribuyan equitativamente.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se amplían las posibilidades de expresión emocional, se reducen burlas y prejuicios, y se favorece que niñas, niños y estudiantes con distintas identidades participen con mayor seguridad.</w:t>
      </w:r>
    </w:p>
    <w:p>
      <w:pPr/>
      <w:r>
        <w:rPr>
          <w:b w:val="1"/>
          <w:bCs w:val="1"/>
        </w:rPr>
        <w:t xml:space="preserve">3. Inclusión: garantizar la participación y el acceso al aprendizaje</w:t>
      </w:r>
    </w:p>
    <w:p>
      <w:pPr/>
      <w:r>
        <w:rPr/>
        <w:t xml:space="preserve">La propuesta ya ofrece diversas formas de participación. Para fortalecerla, conviene anticipar barreras relacionadas con movilidad, audición, visión, comunicación, atención, procesamiento sensorial, lenguaje, ansiedad o experiencias emocionales difíciles.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 multimodales:</w:t>
      </w:r>
      <w:r>
        <w:rPr/>
        <w:t xml:space="preserve"> presentar cada consigna oralmente, por escrito y con imágenes. Dar una instrucción a la vez y comprobar la comprensión mediante una demostración, no solo preguntando “¿entendieron?”. Esto beneficia especialmente a estudiantes con dificultades de atención, lenguaje o procesamiento.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Participación sin exposición obligatoria:</w:t>
      </w:r>
      <w:r>
        <w:rPr/>
        <w:t xml:space="preserve"> mantener la posibilidad de observar, señalar, dibujar o usar tarjetas. Nadie debe representar una emoción, hablar de experiencias personales ni hacer contacto visual si no se siente preparado.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Regulación sensorial y motriz:</w:t>
      </w:r>
      <w:r>
        <w:rPr/>
        <w:t xml:space="preserve"> permitir realizar la “estatua emocional” sentado, con movimientos pequeños o usando tarjetas. Ofrecer un lugar tranquilo, una pausa breve o un objeto de regulación, como una pelota suave, sin convertirlo en castigo.</w:t>
      </w:r>
    </w:p>
    <w:p>
      <w:pPr/>
      <w:r>
        <w:rPr>
          <w:b w:val="1"/>
          <w:bCs w:val="1"/>
        </w:rPr>
        <w:t xml:space="preserve">Modificaciones a las actividades existentes:</w:t>
      </w:r>
    </w:p>
    <w:p>
      <w:pPr>
        <w:numPr>
          <w:ilvl w:val="0"/>
          <w:numId w:val="21"/>
        </w:numPr>
      </w:pPr>
      <w:r>
        <w:rPr/>
        <w:t xml:space="preserve">En el inicio, mostrar visualmente la norma “escuchamos sin burlarnos” y agregar otras dos: “puedo pasar” y “puedo pedir ayuda”. Usar pictogramas para quienes aún no leen con fluidez.</w:t>
      </w:r>
    </w:p>
    <w:p>
      <w:pPr>
        <w:numPr>
          <w:ilvl w:val="0"/>
          <w:numId w:val="21"/>
        </w:numPr>
      </w:pPr>
      <w:r>
        <w:rPr/>
        <w:t xml:space="preserve">En “La estatua emocional”, ubicar las tarjetas a una altura accesible, describir verbalmente las imágenes para estudiantes con baja visión y ofrecer tarjetas con relieve, símbolos grandes o alto contraste cuando sea necesario.</w:t>
      </w:r>
    </w:p>
    <w:p>
      <w:pPr>
        <w:numPr>
          <w:ilvl w:val="0"/>
          <w:numId w:val="21"/>
        </w:numPr>
      </w:pPr>
      <w:r>
        <w:rPr/>
        <w:t xml:space="preserve">En “Misión semáforo”, acompañar cada color con una imagen y una acción concreta: rojo, detener manos y pies; amarillo, inhalar y exhalar lentamente; verde, elegir una frase respetuosa. No depender únicamente del color, ya que algunos estudiantes pueden tener dificultades para distinguirlo.</w:t>
      </w:r>
    </w:p>
    <w:p>
      <w:pPr>
        <w:numPr>
          <w:ilvl w:val="0"/>
          <w:numId w:val="21"/>
        </w:numPr>
      </w:pPr>
      <w:r>
        <w:rPr/>
        <w:t xml:space="preserve">En la práctica de comunicación asertiva, proporcionar una estructura repetible: “Me siento ___ porque ___. Necesito o propongo ___”. El estudiante puede completar los espacios oralmente, por escrito, con pictogramas o mediante un dispositivo de comunicación.</w:t>
      </w:r>
    </w:p>
    <w:p>
      <w:pPr/>
      <w:r>
        <w:rPr>
          <w:b w:val="1"/>
          <w:bCs w:val="1"/>
        </w:rPr>
        <w:t xml:space="preserve">Recursos adicionales:</w:t>
      </w:r>
    </w:p>
    <w:p>
      <w:pPr>
        <w:numPr>
          <w:ilvl w:val="0"/>
          <w:numId w:val="22"/>
        </w:numPr>
      </w:pPr>
      <w:r>
        <w:rPr/>
        <w:t xml:space="preserve">Panel visual con las emociones, el semáforo, las normas y los pasos para pedir ayuda.</w:t>
      </w:r>
    </w:p>
    <w:p>
      <w:pPr>
        <w:numPr>
          <w:ilvl w:val="0"/>
          <w:numId w:val="22"/>
        </w:numPr>
      </w:pPr>
      <w:r>
        <w:rPr/>
        <w:t xml:space="preserve">Tarjetas de comunicación con frases como “necesito una pausa”, “no entendí”, “quiero intentarlo de otra manera” y “prefiero observar”.</w:t>
      </w:r>
    </w:p>
    <w:p>
      <w:pPr>
        <w:numPr>
          <w:ilvl w:val="0"/>
          <w:numId w:val="22"/>
        </w:numPr>
      </w:pPr>
      <w:r>
        <w:rPr/>
        <w:t xml:space="preserve">Reloj visual o temporizador para anticipar los cambios de actividad; lápices gruesos, hojas grandes, tarjetas de alto contraste y audios breves cuando estén disponibles.</w:t>
      </w:r>
    </w:p>
    <w:p>
      <w:pPr>
        <w:numPr>
          <w:ilvl w:val="0"/>
          <w:numId w:val="22"/>
        </w:numPr>
      </w:pPr>
      <w:r>
        <w:rPr/>
        <w:t xml:space="preserve">Coordinación previa con la familia y los profesionales de apoyo para conocer formas eficaces de comunicación, regulación y participación del estudiante.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utilizar una lista de cotejo flexible con tres indicadores: identifica una emoción, comunica una necesidad y elige una respuesta segura o respetuosa. Permitir demostrar cada indicador mediante palabra, gesto, dibujo, pictograma, actuación voluntaria o selección de una tarjeta. Comparar el desempeño del estudiante consigo mismo, no con la rapidez, volumen de voz o habilidad motriz de sus compañeros.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Evidencias posibles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una emoción</w:t>
            </w:r>
          </w:p>
        </w:tc>
        <w:tc>
          <w:tcPr>
            <w:noWrap/>
          </w:tcPr>
          <w:p>
            <w:pPr/>
            <w:r>
              <w:rPr/>
              <w:t xml:space="preserve">Señala una tarjeta, dice o escribe la palabra, realiza un gesto o elige un color asociado.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una necesidad</w:t>
            </w:r>
          </w:p>
        </w:tc>
        <w:tc>
          <w:tcPr>
            <w:noWrap/>
          </w:tcPr>
          <w:p>
            <w:pPr/>
            <w:r>
              <w:rPr/>
              <w:t xml:space="preserve">Completa una frase, utiliza un pictograma, hace una señal acordada o solicita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Actúa de manera segura y respetuosa</w:t>
            </w:r>
          </w:p>
        </w:tc>
        <w:tc>
          <w:tcPr>
            <w:noWrap/>
          </w:tcPr>
          <w:p>
            <w:pPr/>
            <w:r>
              <w:rPr/>
              <w:t xml:space="preserve">Hace una pausa, respira, espera un turno, pide ayuda o propone una solución sin agredir.</w:t>
            </w:r>
          </w:p>
        </w:tc>
      </w:tr>
    </w:tbl>
    <w:p>
      <w:pPr/>
      <w:r>
        <w:rPr>
          <w:b w:val="1"/>
          <w:bCs w:val="1"/>
        </w:rPr>
        <w:t xml:space="preserve">Impacto positivo:</w:t>
      </w:r>
      <w:r>
        <w:rPr/>
        <w:t xml:space="preserve"> estas medidas eliminan barreras innecesarias, permiten que cada estudiante acceda al mismo objetivo por diferentes vías y previenen que una discapacidad, una diferencia lingüística o una necesidad de regulación se interprete como falta de interés o de capacidad.</w:t>
      </w:r>
    </w:p>
    <w:p>
      <w:pPr/>
      <w:r>
        <w:rPr>
          <w:b w:val="1"/>
          <w:bCs w:val="1"/>
        </w:rPr>
        <w:t xml:space="preserve">Recomendaciones transversales para la sesión de una hora</w:t>
      </w:r>
    </w:p>
    <w:p>
      <w:pPr>
        <w:numPr>
          <w:ilvl w:val="0"/>
          <w:numId w:val="23"/>
        </w:numPr>
      </w:pPr>
      <w:r>
        <w:rPr/>
        <w:t xml:space="preserve">Evitar pedir relatos sobre conflictos familiares, violencia, discriminación o situaciones privadas. Usar casos ficticios cuando se requiera practicar.</w:t>
      </w:r>
    </w:p>
    <w:p>
      <w:pPr>
        <w:numPr>
          <w:ilvl w:val="0"/>
          <w:numId w:val="23"/>
        </w:numPr>
      </w:pPr>
      <w:r>
        <w:rPr/>
        <w:t xml:space="preserve">Intervenir de inmediato ante burlas o comentarios discriminatorios: “En este grupo no nos burlamos de cómo siente o se comunica otra persona. Podemos preguntar con respeto o escuchar”.</w:t>
      </w:r>
    </w:p>
    <w:p>
      <w:pPr>
        <w:numPr>
          <w:ilvl w:val="0"/>
          <w:numId w:val="23"/>
        </w:numPr>
      </w:pPr>
      <w:r>
        <w:rPr/>
        <w:t xml:space="preserve">Distribuir la participación mediante turnos, parejas y respuestas anónimas, para que no intervengan siempre los mismos estudiantes.</w:t>
      </w:r>
    </w:p>
    <w:p>
      <w:pPr>
        <w:numPr>
          <w:ilvl w:val="0"/>
          <w:numId w:val="23"/>
        </w:numPr>
      </w:pPr>
      <w:r>
        <w:rPr/>
        <w:t xml:space="preserve">Cerrar con una comprobación breve y accesible: cada estudiante elige una tarjeta o completa “Cuando siento ___, puedo ___”. También puede mostrar un color o hacer un dibujo.</w:t>
      </w:r>
    </w:p>
    <w:p>
      <w:pPr>
        <w:numPr>
          <w:ilvl w:val="0"/>
          <w:numId w:val="23"/>
        </w:numPr>
      </w:pPr>
      <w:r>
        <w:rPr/>
        <w:t xml:space="preserve">Si algún estudiante manifiesta una emoción intensa, priorizar su seguridad, ofrecer acompañamiento y seguir los protocolos de protección y apoyo de la escuela, sin pedirle que explique públicamente lo ocurrido.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A3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BD3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967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B48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D70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2A3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336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63D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70A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E24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47B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439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2C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5FF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195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117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673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33E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A0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CA9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2A1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E0E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4A9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2026-10-02T04:20:15-05:00</dcterms:created>
  <dcterms:modified xsi:type="dcterms:W3CDTF">2026-10-02T04:20:15-05:00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