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los Alimentos en Inglés!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estudiantes de secundaria (12-15 años) aprendan vocabulario, expresiones y estructuras básicas en inglés relacionadas con los alimentos, a través de una experiencia dinámica y motivadora basada en la gamificación. Los estudiantes explorarán diferentes tipos de alimentos, aprenderán a describirlos, expresar gustos y preferencias, y practicarán diálogos cotidianos en inglés relacionados con la alimentación. Esta temática es relevante porque les permite comunicarse en situaciones reales como pedir comida en un restaurante, hacer compras o hablar sobre hábitos saludables, conectando el aprendizaje del inglés con su vida diaria y cultura.</w:t>
      </w:r>
    </w:p>
    <w:p>
      <w:pPr/>
      <w:r>
        <w:rPr/>
        <w:t xml:space="preserve">La metodología de gamificación incrementará su motivación al incorporar retos, puntos, insignias y niveles que los impulsarán a participar activamente y a desarrollar competencias comunicativas en inglés. Al finalizar, los estudiantes no solo habrán ampliado su vocabulario y habilidades orales y escritas, sino que también habrán mejorado su confianza para usar el idioma en contextos reales.</w:t>
      </w:r>
    </w:p>
    <w:p/>
    <w:p>
      <w:pPr/>
      <w:r>
        <w:rPr>
          <w:color w:val="2b6cb0"/>
          <w:sz w:val="28"/>
          <w:szCs w:val="28"/>
          <w:b w:val="1"/>
          <w:bCs w:val="1"/>
        </w:rPr>
        <w:t xml:space="preserve">Objetivos de Aprendizaje</w:t>
      </w:r>
    </w:p>
    <w:p>
      <w:pPr>
        <w:numPr>
          <w:ilvl w:val="0"/>
          <w:numId w:val="1"/>
        </w:numPr>
      </w:pPr>
      <w:r>
        <w:rPr/>
        <w:t xml:space="preserve">Identificar y nombrar en inglés una variedad de alimentos comunes.</w:t>
      </w:r>
    </w:p>
    <w:p>
      <w:pPr>
        <w:numPr>
          <w:ilvl w:val="0"/>
          <w:numId w:val="1"/>
        </w:numPr>
      </w:pPr>
      <w:r>
        <w:rPr/>
        <w:t xml:space="preserve">Describir gustos y preferencias personales sobre alimentos usando estructuras en inglés.</w:t>
      </w:r>
    </w:p>
    <w:p>
      <w:pPr>
        <w:numPr>
          <w:ilvl w:val="0"/>
          <w:numId w:val="1"/>
        </w:numPr>
      </w:pPr>
      <w:r>
        <w:rPr/>
        <w:t xml:space="preserve">Participar en diálogos simples en inglés relacionados con pedir comida o hablar de alimentos.</w:t>
      </w:r>
    </w:p>
    <w:p>
      <w:pPr>
        <w:numPr>
          <w:ilvl w:val="0"/>
          <w:numId w:val="1"/>
        </w:numPr>
      </w:pPr>
      <w:r>
        <w:rPr/>
        <w:t xml:space="preserve">Colaborar en equipo para resolver retos y juegos que refuercen el vocabulario y expresiones.</w:t>
      </w:r>
    </w:p>
    <w:p>
      <w:pPr>
        <w:numPr>
          <w:ilvl w:val="0"/>
          <w:numId w:val="1"/>
        </w:numPr>
      </w:pPr>
      <w:r>
        <w:rPr/>
        <w:t xml:space="preserve">Reflexionar sobre hábitos alimenticios saludables y expresarlos en inglés.</w:t>
      </w:r>
    </w:p>
    <w:p/>
    <w:p>
      <w:pPr/>
      <w:r>
        <w:rPr>
          <w:color w:val="2b6cb0"/>
          <w:sz w:val="28"/>
          <w:szCs w:val="28"/>
          <w:b w:val="1"/>
          <w:bCs w:val="1"/>
        </w:rPr>
        <w:t xml:space="preserve">Recursos Necesarios</w:t>
      </w:r>
    </w:p>
    <w:p>
      <w:pPr>
        <w:numPr>
          <w:ilvl w:val="0"/>
          <w:numId w:val="2"/>
        </w:numPr>
      </w:pPr>
      <w:r>
        <w:rPr/>
        <w:t xml:space="preserve">Tarjetas con imágenes y nombres de alimentos (40 tarjetas, variedad de frutas, verduras, carnes, bebidas, comidas típicas)</w:t>
      </w:r>
    </w:p>
    <w:p>
      <w:pPr>
        <w:numPr>
          <w:ilvl w:val="0"/>
          <w:numId w:val="2"/>
        </w:numPr>
      </w:pPr>
      <w:r>
        <w:rPr/>
        <w:t xml:space="preserve">Proyector o pantalla para mostrar presentaciones y videos cortos</w:t>
      </w:r>
    </w:p>
    <w:p>
      <w:pPr>
        <w:numPr>
          <w:ilvl w:val="0"/>
          <w:numId w:val="2"/>
        </w:numPr>
      </w:pPr>
      <w:r>
        <w:rPr/>
        <w:t xml:space="preserve">Computadora con acceso a internet y acceso a plataforma de quizz gamificado (ejemplo: Kahoot o Quizizz)</w:t>
      </w:r>
    </w:p>
    <w:p>
      <w:pPr>
        <w:numPr>
          <w:ilvl w:val="0"/>
          <w:numId w:val="2"/>
        </w:numPr>
      </w:pPr>
      <w:r>
        <w:rPr/>
        <w:t xml:space="preserve">Hojas impresas con cuadros para completar y vocabulario clave (1 por estudiante)</w:t>
      </w:r>
    </w:p>
    <w:p>
      <w:pPr>
        <w:numPr>
          <w:ilvl w:val="0"/>
          <w:numId w:val="2"/>
        </w:numPr>
      </w:pPr>
      <w:r>
        <w:rPr/>
        <w:t xml:space="preserve">Pizarrón y marcadores de colores</w:t>
      </w:r>
    </w:p>
    <w:p>
      <w:pPr>
        <w:numPr>
          <w:ilvl w:val="0"/>
          <w:numId w:val="2"/>
        </w:numPr>
      </w:pPr>
      <w:r>
        <w:rPr/>
        <w:t xml:space="preserve">Fichas o tokens para puntos y recompensas de gamificación</w:t>
      </w:r>
    </w:p>
    <w:p>
      <w:pPr>
        <w:numPr>
          <w:ilvl w:val="0"/>
          <w:numId w:val="2"/>
        </w:numPr>
      </w:pPr>
      <w:r>
        <w:rPr/>
        <w:t xml:space="preserve">Insignias impresas para entregar como recompensas</w:t>
      </w:r>
    </w:p>
    <w:p>
      <w:pPr>
        <w:numPr>
          <w:ilvl w:val="0"/>
          <w:numId w:val="2"/>
        </w:numPr>
      </w:pPr>
      <w:r>
        <w:rPr/>
        <w:t xml:space="preserve">Video corto (3 minutos) sobre comidas típicas y hábitos saludables en inglés</w:t>
      </w:r>
    </w:p>
    <w:p/>
    <w:p>
      <w:pPr/>
      <w:r>
        <w:rPr>
          <w:color w:val="2b6cb0"/>
          <w:sz w:val="28"/>
          <w:szCs w:val="28"/>
          <w:b w:val="1"/>
          <w:bCs w:val="1"/>
        </w:rPr>
        <w:t xml:space="preserve">Requisitos Previos</w:t>
      </w:r>
    </w:p>
    <w:p>
      <w:pPr>
        <w:numPr>
          <w:ilvl w:val="0"/>
          <w:numId w:val="3"/>
        </w:numPr>
      </w:pPr>
      <w:r>
        <w:rPr/>
        <w:t xml:space="preserve">Conocimiento básico del alfabeto y sonidos en inglés.</w:t>
      </w:r>
    </w:p>
    <w:p>
      <w:pPr>
        <w:numPr>
          <w:ilvl w:val="0"/>
          <w:numId w:val="3"/>
        </w:numPr>
      </w:pPr>
      <w:r>
        <w:rPr/>
        <w:t xml:space="preserve">Vocabulario previo sobre colores, números y saludos simples.</w:t>
      </w:r>
    </w:p>
    <w:p>
      <w:pPr>
        <w:numPr>
          <w:ilvl w:val="0"/>
          <w:numId w:val="3"/>
        </w:numPr>
      </w:pPr>
      <w:r>
        <w:rPr/>
        <w:t xml:space="preserve">Habilidades básicas para formar oraciones simples afirmativas y negativas.</w:t>
      </w:r>
    </w:p>
    <w:p>
      <w:pPr>
        <w:numPr>
          <w:ilvl w:val="0"/>
          <w:numId w:val="3"/>
        </w:numPr>
      </w:pPr>
      <w:r>
        <w:rPr/>
        <w:t xml:space="preserve">Experiencia con trabajo en equipo y participación activa en clase.</w:t>
      </w:r>
    </w:p>
    <w:p/>
    <w:p>
      <w:pPr/>
      <w:r>
        <w:rPr>
          <w:color w:val="2b6cb0"/>
          <w:sz w:val="28"/>
          <w:szCs w:val="28"/>
          <w:b w:val="1"/>
          <w:bCs w:val="1"/>
        </w:rPr>
        <w:t xml:space="preserve">Actividades</w:t>
      </w:r>
    </w:p>
    <w:p>
      <w:pPr/>
      <w:r>
        <w:rPr/>
        <w:t xml:space="preserve">Fase de Inicio
Tiempo estimado:
20 minutos
Propósito de la sesión:
Docente: "Hoy vamos a descubrir el mundo de los alimentos en inglés, aprenderemos vocabulario y expresiones útiles para hablar de nuestras comidas favoritas y hábitos saludables. Esto es importante porque nos ayudará a comunicarnos mejor en situaciones reales, como pedir comida o hablar con amigos sobre lo que nos gusta comer."
Activación de conocimientos previos:
Docente: "Para comenzar, vamos a hacer una encuesta rápida. Levanten la mano si les gusta alguna de estas comidas: pizza, manzana, pollo, helado. Después, voy a mostrar imágenes de alimentos y quiero que digan en voz alta si saben su nombre en inglés."
  El docente muestra 5 imágenes de alimentos comunes (apple, pizza, chicken, ice cream, carrot).
  Los estudiantes responden en voz alta y el docente corrige pronunciación y repite palabras clave.
Motivación y enganche:
Docente: "¿Sabían que en inglés hay palabras para describir si un alimento es dulce, salado, picante o amargo? Hoy vamos a jugar a ser chefs y críticos de comida en inglés, ganando puntos y premios. ¿Quién quiere ser el mejor experto en alimentos en inglés?"
Contextualización:
Docente: "Hablar de alimentos en inglés no solo es divertido, sino útil cuando viajamos, vamos a restaurantes o hablamos con amigos internacionales. Además, conocer vocabulario sobre alimentos saludables nos ayuda a cuidar nuestro cuerpo."
Estudiantes: Participan levantando la mano, respondiendo preguntas y mostrando entusiasmo por el reto.
Fase de Desarrollo
Tiempo estimado:
80 minutos
Presentación del contenido:
Docente: "Vamos a aprender vocabulario nuevo con tarjetas de alimentos, ver un video corto y luego practicar con juegos que nos ayudarán a recordar y usar estas palabras y frases en inglés."
Actividad 1: "Tarjeta Mágica de Alimentos"
  Objetivo: Identificar y nombrar alimentos en inglés.
  Instrucciones:
      El docente divide a los estudiantes en grupos de 3-4.
      Cada grupo recibe un set de tarjetas con imágenes y palabras en inglés.
      En turnos, un estudiante muestra una tarjeta y dice la palabra en inglés; los demás confirman si está correcta.
      Por cada palabra bien pronunciada y reconocida, el grupo gana puntos.
      El docente circula, escucha pronunciaciones y corrige suavemente.
  Organización: Grupos de 3-4 estudiantes.
  Producto: Lista escrita en hoja con palabras nuevas aprendidas.
  Tiempo: 25 minutos.
  Rol del docente: Motivar, corregir pronunciaciones, contabilizar puntos, fomentar participación.
Actividad 2: "¿Te gusta o no te gusta?" - Juego de opiniones
  Objetivo: Describir gustos y preferencias usando estructuras en inglés.
  Instrucciones:
      El docente escribe en el pizarrón frases modelo: "I like...", "I don’t like...", "My favorite food is..."
      Los estudiantes forman parejas y usan las tarjetas para preguntar y responder: "Do you like...?" y contestar con "Yes, I do" o "No, I don’t".
      Cada pareja debe completar una tabla con al menos 5 alimentos y las preferencias de ambos.
      Se otorgan insignias a parejas que muestren buena pronunciación y uso correcto de frases.
  Organización: Parejas.
  Producto: Tabla con alimentos y gustos escrita.
  Tiempo: 25 minutos.
  Rol del docente: Supervisar, apoyar con vocabulario, corregir errores, animar.
Actividad 3: "Desafío Kahoot - Alimentos y hábitos saludables"
  Objetivo: Reforzar vocabulario y expresiones aprendidas y reflexionar sobre hábitos saludables en inglés.
  Instrucciones:
      El docente proyecta un quiz interactivo en Kahoot con preguntas sobre nombres de alimentos, frases de gustos, y hábitos saludables.
      Los estudiantes responden con sus celulares o tablets.
      Se acumulan puntos y se anuncian los primeros tres lugares como ganadores.
      Se entrega una insignia digital o física a los ganadores.
  Organización: Individual pero con participación grupal para animar.
  Producto: Resultado del quiz y reflexión oral.
  Tiempo: 30 minutos.
  Rol del docente: Guiar el juego, fomentar la competencia sana, aclarar dudas, motivar.
Diferenciación:
  Para estudiantes que terminan antes: Crear oraciones adicionales usando vocabulario aprendido para describir su comida favorita y compartirla con el grupo.
  Para estudiantes que necesitan apoyo: Trabajo con tarjetas visuales que incluyan traducción al español y apoyo verbal individual para practicar pronunciación y frases.
Transiciones:
Después de la primera actividad grupal con tarjetas, el docente invita a usar las frases en parejas para expresar gustos, conectando vocabulario con comunicación personal. Luego, se transita al juego digital, donde aplican y consolidan lo aprendido de forma divertida y competitiva.
Fase de Cierre
Tiempo estimado:
20 minutos
Síntesis:
Docente: "Vamos a crear un mapa mental colectivo en el pizarrón con las palabras y frases que aprendimos hoy sobre alimentos y hábitos saludables."
  El docente dibuja un círculo central con la palabra "Food" y con ayuda de los estudiantes agrega ramas con categorías: frutas, verduras, carnes, bebidas, gustos y hábitos.
  Los estudiantes sugieren palabras y frases para cada rama, mientras el docente escribe y repasa pronunciaciones.
Reflexión metacognitiva:
Docente: "Piensen y respondan por escrito o en voz alta estas preguntas: 
  "¿Cuál fue la palabra o frase en inglés que más te gustó aprender y por qué?"
  "¿Cómo puedes usar estas palabras y frases en tu vida diaria fuera del aula?"
  "¿Qué parte de la clase te pareció más fácil y cuál más difícil?"
Retroalimentación:
El docente revisa las respuestas, ofrece comentarios positivos, corrige errores comunes y destaca los progresos individuales y grupales. Felicita especialmente el esfuerzo y la participación activa, entregando insignias simbólicas.
Transferencia:
Docente: "En casa, pueden practicar preguntando a su familia sobre sus comidas favoritas en inglés, o buscando recetas sencillas en inglés para preparar juntos."
Tarea o reto:
Encargar a los estudiantes que creen un pequeño menú en inglés con al menos 5 platos que les gustaría pedir o preparar, usando vocabulario y frases aprendidas. Pueden ilustrarlo y traerlo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Durante la fase de inicio con la encuesta rápida y reconocimiento de vocabulario básico.</w:t>
      </w:r>
    </w:p>
    <w:p>
      <w:pPr>
        <w:numPr>
          <w:ilvl w:val="0"/>
          <w:numId w:val="4"/>
        </w:numPr>
      </w:pPr>
      <w:r>
        <w:rPr>
          <w:b w:val="1"/>
          <w:bCs w:val="1"/>
        </w:rPr>
        <w:t xml:space="preserve">Formativa:</w:t>
      </w:r>
      <w:r>
        <w:rPr/>
        <w:t xml:space="preserve"> Durante las actividades de desarrollo, observando participación, pronunciación y uso correcto de vocabulario y frases en inglés.</w:t>
      </w:r>
    </w:p>
    <w:p>
      <w:pPr>
        <w:numPr>
          <w:ilvl w:val="0"/>
          <w:numId w:val="4"/>
        </w:numPr>
      </w:pPr>
      <w:r>
        <w:rPr>
          <w:b w:val="1"/>
          <w:bCs w:val="1"/>
        </w:rPr>
        <w:t xml:space="preserve">Sumativa:</w:t>
      </w:r>
      <w:r>
        <w:rPr/>
        <w:t xml:space="preserve"> En la fase de cierre a través del mapa mental colectivo, la reflexión escrita/oral y la tarea asignada.</w:t>
      </w:r>
    </w:p>
    <w:p>
      <w:pPr/>
      <w:r>
        <w:rPr>
          <w:b w:val="1"/>
          <w:bCs w:val="1"/>
        </w:rPr>
        <w:t xml:space="preserve">Criterios de evaluación:</w:t>
      </w:r>
    </w:p>
    <w:p>
      <w:pPr>
        <w:numPr>
          <w:ilvl w:val="0"/>
          <w:numId w:val="5"/>
        </w:numPr>
      </w:pPr>
      <w:r>
        <w:rPr/>
        <w:t xml:space="preserve">Identifica correctamente al menos 15 alimentos en inglés (objetivo 1).</w:t>
      </w:r>
    </w:p>
    <w:p>
      <w:pPr>
        <w:numPr>
          <w:ilvl w:val="0"/>
          <w:numId w:val="5"/>
        </w:numPr>
      </w:pPr>
      <w:r>
        <w:rPr/>
        <w:t xml:space="preserve">Usa frases para expresar gustos y preferencias con estructuras adecuadas (objetivo 2).</w:t>
      </w:r>
    </w:p>
    <w:p>
      <w:pPr>
        <w:numPr>
          <w:ilvl w:val="0"/>
          <w:numId w:val="5"/>
        </w:numPr>
      </w:pPr>
      <w:r>
        <w:rPr/>
        <w:t xml:space="preserve">Participa activamente en diálogos sencillos sobre alimentos (objetivo 3).</w:t>
      </w:r>
    </w:p>
    <w:p>
      <w:pPr>
        <w:numPr>
          <w:ilvl w:val="0"/>
          <w:numId w:val="5"/>
        </w:numPr>
      </w:pPr>
      <w:r>
        <w:rPr/>
        <w:t xml:space="preserve">Colabora eficazmente en equipo durante actividades gamificadas (objetivo 4).</w:t>
      </w:r>
    </w:p>
    <w:p>
      <w:pPr>
        <w:numPr>
          <w:ilvl w:val="0"/>
          <w:numId w:val="5"/>
        </w:numPr>
      </w:pPr>
      <w:r>
        <w:rPr/>
        <w:t xml:space="preserve">Reflexiona y comunica ideas sobre hábitos saludables en inglés (objetivo 5).</w:t>
      </w:r>
    </w:p>
    <w:p>
      <w:pPr/>
      <w:r>
        <w:rPr>
          <w:b w:val="1"/>
          <w:bCs w:val="1"/>
        </w:rPr>
        <w:t xml:space="preserve">Instrumentos sugeridos:</w:t>
      </w:r>
    </w:p>
    <w:p>
      <w:pPr>
        <w:numPr>
          <w:ilvl w:val="0"/>
          <w:numId w:val="6"/>
        </w:numPr>
      </w:pPr>
      <w:r>
        <w:rPr/>
        <w:t xml:space="preserve">Lista de cotejo para participación y pronunciación durante actividades grupales y en parejas.</w:t>
      </w:r>
    </w:p>
    <w:p>
      <w:pPr>
        <w:numPr>
          <w:ilvl w:val="0"/>
          <w:numId w:val="6"/>
        </w:numPr>
      </w:pPr>
      <w:r>
        <w:rPr/>
        <w:t xml:space="preserve">Rúbrica para evaluar la claridad y corrección en el uso de frases en inglés.</w:t>
      </w:r>
    </w:p>
    <w:p>
      <w:pPr>
        <w:numPr>
          <w:ilvl w:val="0"/>
          <w:numId w:val="6"/>
        </w:numPr>
      </w:pPr>
      <w:r>
        <w:rPr/>
        <w:t xml:space="preserve">Observación directa durante juegos y discusiones.</w:t>
      </w:r>
    </w:p>
    <w:p>
      <w:pPr>
        <w:numPr>
          <w:ilvl w:val="0"/>
          <w:numId w:val="6"/>
        </w:numPr>
      </w:pPr>
      <w:r>
        <w:rPr/>
        <w:t xml:space="preserve">Autoevaluación con preguntas guía de la reflexión metacognitiva.</w:t>
      </w:r>
    </w:p>
    <w:p>
      <w:pPr>
        <w:numPr>
          <w:ilvl w:val="0"/>
          <w:numId w:val="6"/>
        </w:numPr>
      </w:pPr>
      <w:r>
        <w:rPr/>
        <w:t xml:space="preserve">Revisión del mapa mental y la tarea escrita como portafolio.</w:t>
      </w:r>
    </w:p>
    <w:p>
      <w:pPr/>
      <w:r>
        <w:rPr>
          <w:b w:val="1"/>
          <w:bCs w:val="1"/>
        </w:rPr>
        <w:t xml:space="preserve">Evidencias de aprendizaje:</w:t>
      </w:r>
    </w:p>
    <w:p>
      <w:pPr>
        <w:numPr>
          <w:ilvl w:val="0"/>
          <w:numId w:val="7"/>
        </w:numPr>
      </w:pPr>
      <w:r>
        <w:rPr/>
        <w:t xml:space="preserve">Lista de palabras nuevas aprendidas en la actividad con tarjetas.</w:t>
      </w:r>
    </w:p>
    <w:p>
      <w:pPr>
        <w:numPr>
          <w:ilvl w:val="0"/>
          <w:numId w:val="7"/>
        </w:numPr>
      </w:pPr>
      <w:r>
        <w:rPr/>
        <w:t xml:space="preserve">Tabla de gustos y preferencias completada en parejas.</w:t>
      </w:r>
    </w:p>
    <w:p>
      <w:pPr>
        <w:numPr>
          <w:ilvl w:val="0"/>
          <w:numId w:val="7"/>
        </w:numPr>
      </w:pPr>
      <w:r>
        <w:rPr/>
        <w:t xml:space="preserve">Resultados y participación en el quiz Kahoot.</w:t>
      </w:r>
    </w:p>
    <w:p>
      <w:pPr>
        <w:numPr>
          <w:ilvl w:val="0"/>
          <w:numId w:val="7"/>
        </w:numPr>
      </w:pPr>
      <w:r>
        <w:rPr/>
        <w:t xml:space="preserve">Contribuciones al mapa mental colectivo.</w:t>
      </w:r>
    </w:p>
    <w:p>
      <w:pPr>
        <w:numPr>
          <w:ilvl w:val="0"/>
          <w:numId w:val="7"/>
        </w:numPr>
      </w:pPr>
      <w:r>
        <w:rPr/>
        <w:t xml:space="preserve">Tarea de menú en inglés entregada y presentada.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se llaman en inglés los alimentos que consumes todos los días? Desde el desayuno hasta la cena, los alimentos forman parte esencial de nuestra vida cotidiana y nos conectan con diferentes culturas alrededor del mundo. Hoy en día, con tantas opciones internacionales en los supermercados y restaurantes, conocer el vocabulario en inglés sobre alimentos no solo es útil para viajar, sino también para entender menús, recetas y compartir tus gustos con amigos de otros países.</w:t>
      </w:r>
    </w:p>
    <w:p>
      <w:pPr/>
      <w:r>
        <w:rPr/>
        <w:t xml:space="preserve">Además, en un mundo cada vez más globalizado, saber hablar sobre tus comidas favoritas en inglés te puede abrir puertas para comunicarte en redes sociales, juegos en línea y hasta en programas de cocina que ves en la televisión o internet. Por ejemplo, ¿sabías que palabras como "burger", "pizza" y "sushi" son muy comunes en inglés y forman parte del menú diario en muchos países?</w:t>
      </w:r>
    </w:p>
    <w:p>
      <w:pPr/>
      <w:r>
        <w:rPr/>
        <w:t xml:space="preserve">Hoy comenzaremos una aventura para aprender este vocabulario de manera divertida y dinámica, usando juegos y retos que te ayudarán a recordar mejor y a sentirte seguro al usar el idioma. ¡Prepárate para descubrir el mundo de los alimentos en inglés mientras te diviertes y compites con tus compañeros!</w:t>
      </w:r>
    </w:p>
    <w:p/>
    <w:p>
      <w:pPr/>
      <w:r>
        <w:rPr>
          <w:sz w:val="22"/>
          <w:szCs w:val="22"/>
          <w:b w:val="1"/>
          <w:bCs w:val="1"/>
        </w:rPr>
        <w:t xml:space="preserve">Recomendaciones - Dei</w:t>
      </w:r>
    </w:p>
    <w:p>
      <w:pPr/>
      <w:r>
        <w:rPr>
          <w:b w:val="1"/>
          <w:bCs w:val="1"/>
        </w:rPr>
        <w:t xml:space="preserve">Diversidad</w:t>
      </w:r>
    </w:p>
    <w:p>
      <w:pPr>
        <w:numPr>
          <w:ilvl w:val="0"/>
          <w:numId w:val="8"/>
        </w:numPr>
      </w:pPr>
      <w:r>
        <w:rPr>
          <w:b w:val="1"/>
          <w:bCs w:val="1"/>
        </w:rPr>
        <w:t xml:space="preserve">Adaptación en la encuesta inicial:</w:t>
      </w:r>
      <w:r>
        <w:rPr/>
        <w:t xml:space="preserve"> Incluir imágenes y vocabulario de alimentos representativos de diversas culturas presentes en el grupo. Por ejemplo, además de pizza y manzana, agregar tamales, sushi o couscous, permitiendo que todos los estudiantes se vean reflejados y valorados.</w:t>
      </w:r>
      <w:r>
        <w:rPr>
          <w:i w:val="1"/>
          <w:iCs w:val="1"/>
        </w:rPr>
        <w:t xml:space="preserve">Impacto:</w:t>
      </w:r>
      <w:r>
        <w:rPr/>
        <w:t xml:space="preserve"> Reconoce la diversidad cultural y promueve el sentido de pertenencia, aumentando el interés y la participación.</w:t>
      </w:r>
    </w:p>
    <w:p>
      <w:pPr>
        <w:numPr>
          <w:ilvl w:val="0"/>
          <w:numId w:val="8"/>
        </w:numPr>
      </w:pPr>
      <w:r>
        <w:rPr>
          <w:b w:val="1"/>
          <w:bCs w:val="1"/>
        </w:rPr>
        <w:t xml:space="preserve">Uso de múltiples idiomas para apoyo:</w:t>
      </w:r>
      <w:r>
        <w:rPr/>
        <w:t xml:space="preserve"> Permitir que estudiantes con distintos idiomas maternos mencionen el nombre de los alimentos en su lengua antes de aprender el inglés, facilitando la conexión y respeto por sus orígenes lingüísticos.</w:t>
      </w:r>
      <w:r>
        <w:rPr>
          <w:i w:val="1"/>
          <w:iCs w:val="1"/>
        </w:rPr>
        <w:t xml:space="preserve">Impacto:</w:t>
      </w:r>
      <w:r>
        <w:rPr/>
        <w:t xml:space="preserve"> Favorece la autoestima lingüística y la inclusión, ayudando a la comprensión del nuevo vocabulario.</w:t>
      </w:r>
    </w:p>
    <w:p>
      <w:pPr>
        <w:numPr>
          <w:ilvl w:val="0"/>
          <w:numId w:val="8"/>
        </w:numPr>
      </w:pPr>
      <w:r>
        <w:rPr>
          <w:b w:val="1"/>
          <w:bCs w:val="1"/>
        </w:rPr>
        <w:t xml:space="preserve">Incorporar alimentos relacionados con diferentes hábitos alimenticios y creencias:</w:t>
      </w:r>
      <w:r>
        <w:rPr/>
        <w:t xml:space="preserve"> Presentar términos en inglés para alimentos vegetarianos, veganos, kosher, halal, etc., y hablar brevemente sobre estas prácticas.</w:t>
      </w:r>
      <w:r>
        <w:rPr>
          <w:i w:val="1"/>
          <w:iCs w:val="1"/>
        </w:rPr>
        <w:t xml:space="preserve">Impacto:</w:t>
      </w:r>
      <w:r>
        <w:rPr/>
        <w:t xml:space="preserve"> Fomenta el respeto por las diversas creencias y estilos de vida, enriqueciendo el aprendizaje cultural.</w:t>
      </w:r>
    </w:p>
    <w:p>
      <w:pPr/>
      <w:r>
        <w:rPr>
          <w:b w:val="1"/>
          <w:bCs w:val="1"/>
        </w:rPr>
        <w:t xml:space="preserve">Equidad de Género</w:t>
      </w:r>
    </w:p>
    <w:p>
      <w:pPr>
        <w:numPr>
          <w:ilvl w:val="0"/>
          <w:numId w:val="9"/>
        </w:numPr>
      </w:pPr>
      <w:r>
        <w:rPr>
          <w:b w:val="1"/>
          <w:bCs w:val="1"/>
        </w:rPr>
        <w:t xml:space="preserve">Modificación en la motivación y roles:</w:t>
      </w:r>
      <w:r>
        <w:rPr/>
        <w:t xml:space="preserve"> Al proponer el juego de "ser chefs y críticos de comida", el docente debe animar a todos los estudiantes, independientemente de su género, a participar en ambos roles, evitando estereotipos como que solo las niñas cocinan o los niños critican.</w:t>
      </w:r>
      <w:r>
        <w:rPr>
          <w:i w:val="1"/>
          <w:iCs w:val="1"/>
        </w:rPr>
        <w:t xml:space="preserve">Impacto:</w:t>
      </w:r>
      <w:r>
        <w:rPr/>
        <w:t xml:space="preserve"> Desmantela estereotipos de género, promoviendo igualdad en la participación y confianza en diversas habilidades.</w:t>
      </w:r>
    </w:p>
    <w:p>
      <w:pPr>
        <w:numPr>
          <w:ilvl w:val="0"/>
          <w:numId w:val="9"/>
        </w:numPr>
      </w:pPr>
      <w:r>
        <w:rPr>
          <w:b w:val="1"/>
          <w:bCs w:val="1"/>
        </w:rPr>
        <w:t xml:space="preserve">Lenguaje inclusivo en el discurso docente:</w:t>
      </w:r>
      <w:r>
        <w:rPr/>
        <w:t xml:space="preserve"> Usar términos y ejemplos que no refuercen roles tradicionales, por ejemplo, referirse a “amigos y amigas” o usar pronombres neutros cuando se habla en general.</w:t>
      </w:r>
      <w:r>
        <w:rPr>
          <w:i w:val="1"/>
          <w:iCs w:val="1"/>
        </w:rPr>
        <w:t xml:space="preserve">Impacto:</w:t>
      </w:r>
      <w:r>
        <w:rPr/>
        <w:t xml:space="preserve"> Ayuda a crear un ambiente seguro y respetuoso para la diversidad de identidades de género.</w:t>
      </w:r>
    </w:p>
    <w:p>
      <w:pPr>
        <w:numPr>
          <w:ilvl w:val="0"/>
          <w:numId w:val="9"/>
        </w:numPr>
      </w:pPr>
      <w:r>
        <w:rPr>
          <w:b w:val="1"/>
          <w:bCs w:val="1"/>
        </w:rPr>
        <w:t xml:space="preserve">Ejemplos y materiales visuales diversos:</w:t>
      </w:r>
      <w:r>
        <w:rPr/>
        <w:t xml:space="preserve"> Incluir imágenes y videos con personas de diferentes géneros realizando actividades relacionadas con la comida, como preparar, servir o evaluar platos.</w:t>
      </w:r>
      <w:r>
        <w:rPr>
          <w:i w:val="1"/>
          <w:iCs w:val="1"/>
        </w:rPr>
        <w:t xml:space="preserve">Impacto:</w:t>
      </w:r>
      <w:r>
        <w:rPr/>
        <w:t xml:space="preserve"> Amplía la representación y desafía las normas de género tradicionales, favoreciendo la inclusión.</w:t>
      </w:r>
    </w:p>
    <w:p>
      <w:pPr/>
      <w:r>
        <w:rPr>
          <w:b w:val="1"/>
          <w:bCs w:val="1"/>
        </w:rPr>
        <w:t xml:space="preserve">Inclusión</w:t>
      </w:r>
    </w:p>
    <w:p>
      <w:pPr>
        <w:numPr>
          <w:ilvl w:val="0"/>
          <w:numId w:val="10"/>
        </w:numPr>
      </w:pPr>
      <w:r>
        <w:rPr>
          <w:b w:val="1"/>
          <w:bCs w:val="1"/>
        </w:rPr>
        <w:t xml:space="preserve">Adaptaciones para estudiantes con necesidades educativas especiales:</w:t>
      </w:r>
      <w:r>
        <w:rPr/>
        <w:t xml:space="preserve"> Proveer tarjetas de alimentos con imágenes claras y texto grande. Para estudiantes con dificultades auditivas, usar subtítulos en el video y lenguaje de señas básico para vocabulario.</w:t>
      </w:r>
      <w:r>
        <w:rPr>
          <w:i w:val="1"/>
          <w:iCs w:val="1"/>
        </w:rPr>
        <w:t xml:space="preserve">Impacto:</w:t>
      </w:r>
      <w:r>
        <w:rPr/>
        <w:t xml:space="preserve"> Facilita el acceso al contenido para estudiantes con barreras sensoriales o cognitivas, garantizando su participación plena.</w:t>
      </w:r>
    </w:p>
    <w:p>
      <w:pPr>
        <w:numPr>
          <w:ilvl w:val="0"/>
          <w:numId w:val="10"/>
        </w:numPr>
      </w:pPr>
      <w:r>
        <w:rPr>
          <w:b w:val="1"/>
          <w:bCs w:val="1"/>
        </w:rPr>
        <w:t xml:space="preserve">Flexibilidad en la participación oral:</w:t>
      </w:r>
      <w:r>
        <w:rPr/>
        <w:t xml:space="preserve"> Permitir que estudiantes que se sienten inseguros al hablar en voz alta puedan participar escribiendo respuestas o usando dispositivos digitales para comunicarse.</w:t>
      </w:r>
      <w:r>
        <w:rPr>
          <w:i w:val="1"/>
          <w:iCs w:val="1"/>
        </w:rPr>
        <w:t xml:space="preserve">Impacto:</w:t>
      </w:r>
      <w:r>
        <w:rPr/>
        <w:t xml:space="preserve"> Reduce la ansiedad y promueve la inclusión de todos los estilos y ritmos de aprendizaje.</w:t>
      </w:r>
    </w:p>
    <w:p>
      <w:pPr>
        <w:numPr>
          <w:ilvl w:val="0"/>
          <w:numId w:val="10"/>
        </w:numPr>
      </w:pPr>
      <w:r>
        <w:rPr>
          <w:b w:val="1"/>
          <w:bCs w:val="1"/>
        </w:rPr>
        <w:t xml:space="preserve">Organización de grupos heterogéneos:</w:t>
      </w:r>
      <w:r>
        <w:rPr/>
        <w:t xml:space="preserve"> Formar grupos balanceados en habilidades y características, mezclando estudiantes con y sin dificultades para que se apoyen mutuamente durante las actividades.</w:t>
      </w:r>
      <w:r>
        <w:rPr>
          <w:i w:val="1"/>
          <w:iCs w:val="1"/>
        </w:rPr>
        <w:t xml:space="preserve">Impacto:</w:t>
      </w:r>
      <w:r>
        <w:rPr/>
        <w:t xml:space="preserve"> Promueve la colaboración, empatía y aprendizaje entre pares, fortaleciendo la inclusión social.</w:t>
      </w:r>
    </w:p>
    <w:p>
      <w:pPr/>
      <w:r>
        <w:rPr>
          <w:b w:val="1"/>
          <w:bCs w:val="1"/>
        </w:rPr>
        <w:t xml:space="preserve">Modificaciones específicas y recursos adicionales</w:t>
      </w:r>
    </w:p>
    <w:tbl>
      <w:tblGrid>
        <w:gridCol/>
        <w:gridCol/>
        <w:gridCol/>
        <w:gridCol/>
      </w:tblGrid>
      <w:tblPr>
        <w:tblW w:w="0" w:type="auto"/>
        <w:tblLayout w:type="autofit"/>
      </w:tblPr>
      <w:tr>
        <w:trPr/>
        <w:tc>
          <w:tcPr>
            <w:noWrap/>
          </w:tcPr>
          <w:p>
            <w:pPr/>
            <w:r>
              <w:rPr/>
              <w:t xml:space="preserve">Actividad</w:t>
            </w:r>
          </w:p>
        </w:tc>
        <w:tc>
          <w:tcPr>
            <w:noWrap/>
          </w:tcPr>
          <w:p>
            <w:pPr/>
            <w:r>
              <w:rPr/>
              <w:t xml:space="preserve">Modificación</w:t>
            </w:r>
          </w:p>
        </w:tc>
        <w:tc>
          <w:tcPr>
            <w:noWrap/>
          </w:tcPr>
          <w:p>
            <w:pPr/>
            <w:r>
              <w:rPr/>
              <w:t xml:space="preserve">Recurso adicional</w:t>
            </w:r>
          </w:p>
        </w:tc>
        <w:tc>
          <w:tcPr>
            <w:noWrap/>
          </w:tcPr>
          <w:p>
            <w:pPr/>
            <w:r>
              <w:rPr/>
              <w:t xml:space="preserve">Evaluación inclusiva</w:t>
            </w:r>
          </w:p>
        </w:tc>
      </w:tr>
      <w:tr>
        <w:trPr/>
        <w:tc>
          <w:tcPr>
            <w:noWrap/>
          </w:tcPr>
          <w:p>
            <w:pPr/>
            <w:r>
              <w:rPr/>
              <w:t xml:space="preserve">Encuesta inicial y vocabulario</w:t>
            </w:r>
          </w:p>
        </w:tc>
        <w:tc>
          <w:tcPr>
            <w:noWrap/>
          </w:tcPr>
          <w:p>
            <w:pPr/>
            <w:r>
              <w:rPr/>
              <w:t xml:space="preserve">Agregar alimentos multiculturales y permitir respuestas en varios idiomas.</w:t>
            </w:r>
          </w:p>
        </w:tc>
        <w:tc>
          <w:tcPr>
            <w:noWrap/>
          </w:tcPr>
          <w:p>
            <w:pPr/>
            <w:r>
              <w:rPr/>
              <w:t xml:space="preserve">Imágenes de alimentos internacionales y traducciones básicas en carteles.</w:t>
            </w:r>
          </w:p>
        </w:tc>
        <w:tc>
          <w:tcPr>
            <w:noWrap/>
          </w:tcPr>
          <w:p>
            <w:pPr/>
            <w:r>
              <w:rPr/>
              <w:t xml:space="preserve">Observación de participación verbal y escrita, permitiendo apoyo multilingüe.</w:t>
            </w:r>
          </w:p>
        </w:tc>
      </w:tr>
      <w:tr>
        <w:trPr/>
        <w:tc>
          <w:tcPr>
            <w:noWrap/>
          </w:tcPr>
          <w:p>
            <w:pPr/>
            <w:r>
              <w:rPr/>
              <w:t xml:space="preserve">Video corto</w:t>
            </w:r>
          </w:p>
        </w:tc>
        <w:tc>
          <w:tcPr>
            <w:noWrap/>
          </w:tcPr>
          <w:p>
            <w:pPr/>
            <w:r>
              <w:rPr/>
              <w:t xml:space="preserve">Incluir subtítulos y versiones con lenguaje de señas.</w:t>
            </w:r>
          </w:p>
        </w:tc>
        <w:tc>
          <w:tcPr>
            <w:noWrap/>
          </w:tcPr>
          <w:p>
            <w:pPr/>
            <w:r>
              <w:rPr/>
              <w:t xml:space="preserve">Video con diferentes formatos accesibles.</w:t>
            </w:r>
          </w:p>
        </w:tc>
        <w:tc>
          <w:tcPr>
            <w:noWrap/>
          </w:tcPr>
          <w:p>
            <w:pPr/>
            <w:r>
              <w:rPr/>
              <w:t xml:space="preserve">Preguntas orales y escritas para verificar comprensión, adaptadas según necesidades.</w:t>
            </w:r>
          </w:p>
        </w:tc>
      </w:tr>
      <w:tr>
        <w:trPr/>
        <w:tc>
          <w:tcPr>
            <w:noWrap/>
          </w:tcPr>
          <w:p>
            <w:pPr/>
            <w:r>
              <w:rPr/>
              <w:t xml:space="preserve">Juego “Tarjeta Mágica de Alimentos”</w:t>
            </w:r>
          </w:p>
        </w:tc>
        <w:tc>
          <w:tcPr>
            <w:noWrap/>
          </w:tcPr>
          <w:p>
            <w:pPr/>
            <w:r>
              <w:rPr/>
              <w:t xml:space="preserve">Formar grupos heterogéneos; permitir uso de ayudas visuales y dispositivos.</w:t>
            </w:r>
          </w:p>
        </w:tc>
        <w:tc>
          <w:tcPr>
            <w:noWrap/>
          </w:tcPr>
          <w:p>
            <w:pPr/>
            <w:r>
              <w:rPr/>
              <w:t xml:space="preserve">Tarjetas con pictogramas y textos grandes; aplicaciones de apoyo.</w:t>
            </w:r>
          </w:p>
        </w:tc>
        <w:tc>
          <w:tcPr>
            <w:noWrap/>
          </w:tcPr>
          <w:p>
            <w:pPr/>
            <w:r>
              <w:rPr/>
              <w:t xml:space="preserve">Evaluar participación y uso correcto del vocabulario mediante observación y autoevaluación con guía.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4B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8D3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61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22E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017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11A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0DA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823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8A5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214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2026-10-02T02:26:53-05:00</dcterms:created>
  <dcterms:modified xsi:type="dcterms:W3CDTF">2026-10-02T02:26:53-05:00</dcterms:modified>
</cp:coreProperties>
</file>

<file path=docProps/custom.xml><?xml version="1.0" encoding="utf-8"?>
<Properties xmlns="http://schemas.openxmlformats.org/officeDocument/2006/custom-properties" xmlns:vt="http://schemas.openxmlformats.org/officeDocument/2006/docPropsVTypes"/>
</file>