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Nutriverso: Aventureros de la Nutrición!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Los nutrientes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del Nutriverso</w:t>
      </w:r>
    </w:p>
    <w:p>
      <w:pPr/>
      <w:r>
        <w:rPr/>
        <w:t xml:space="preserve">Imagina un universo secreto y mágico llamado Nutriverso, un planeta donde cada región está habitada por seres especiales que representan los distintos nutrientes que el cuerpo humano necesita para vivir fuerte y saludable. En Nutriverso, los nutrientes trabajan juntos para mantener el equilibrio y la armonía del mundo, pero últimamente una fuerza oscura llamada “La Carencia” está causando problemas: los nutrientes están debilitándose y el universo está perdiendo energía.</w:t>
      </w:r>
    </w:p>
    <w:p>
      <w:pPr/>
      <w:r>
        <w:rPr/>
        <w:t xml:space="preserve">Los estudiantes serán “Aventureros Nutri-Científicos”, jóvenes exploradores llamados a ayudar a Nutriverso a recuperar su fuerza. Cada estudiante asumirá un rol especial dentro de un equipo de exploradores, como Investigadores de Vitaminas, Guardianes de Minerales, Exploradores de Macronutrientes y Protectores de la Energía, según sus intereses y fortalezas.</w:t>
      </w:r>
    </w:p>
    <w:p>
      <w:pPr/>
      <w:r>
        <w:rPr/>
        <w:t xml:space="preserve">Su misión principal será recorrer las diferentes regiones del Nutriverso, aprender sobre cada tipo de nutriente (carbohidratos, proteínas, grasas, vitaminas, minerales y agua), descubrir sus funciones y beneficios para el cuerpo humano, y enfrentar retos que les permitirán recolectar “Esencias Nutritivas” para salvar a Nutriverso de la Carencia.</w:t>
      </w:r>
    </w:p>
    <w:p>
      <w:pPr/>
      <w:r>
        <w:rPr/>
        <w:t xml:space="preserve">Este viaje está diseñado para que los estudiantes desarrollen pensamiento crítico al analizar información, resuelvan problemas reales sobre alimentación, se comuniquen eficazmente con sus compañeros para coordinar estrategias, y cultiven su curiosidad explorando y experimentando con los nutrientes.</w:t>
      </w:r>
    </w:p>
    <w:p>
      <w:pPr/>
      <w:r>
        <w:rPr/>
        <w:t xml:space="preserve">En cada región del Nutriverso, los aventureros encontrarán desafíos y enigmas relacionados con la biología de los nutrientes, desde identificar alimentos ricos en ciertos nutrientes hasta crear recetas saludables, realizar experimentos simples y explicar cómo los nutrientes apoyan la vida. Al superar estos retos, ganarán puntos, subirán de nivel y desbloquearán insignias especiales que reflejan su crecimiento y dominio del conocimiento.</w:t>
      </w:r>
    </w:p>
    <w:p>
      <w:pPr/>
      <w:r>
        <w:rPr/>
        <w:t xml:space="preserve">Finalmente, al juntar todas las Esencias Nutritivas, los estudiantes participarán en una gran ceremonia de restauración del Nutriverso, donde compartirán aprendizajes y reflexiones, demostrando que con trabajo en equipo y conocimiento es posible construir un mundo saludable y equilibrado.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Vitaminas:</w:t>
      </w:r>
      <w:r>
        <w:rPr/>
        <w:t xml:space="preserve"> Se encargan de descubrir y explicar el papel de las vitaminas en el cuerpo, sus fuentes y cómo prevenir deficiencias.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Minerales:</w:t>
      </w:r>
      <w:r>
        <w:rPr/>
        <w:t xml:space="preserve"> Investigan minerales como el calcio, hierro y zinc, y cómo ayudan al crecimiento y protección del organismo.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Macronutrientes:</w:t>
      </w:r>
      <w:r>
        <w:rPr/>
        <w:t xml:space="preserve"> Aprenden sobre carbohidratos, proteínas y grasas, su función energética y estructural.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 de la Energía:</w:t>
      </w:r>
      <w:r>
        <w:rPr/>
        <w:t xml:space="preserve"> Se enfocan en la importancia del agua y otros elementos esenciales para mantener el cuerpo hidratado y funcionando.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integra el contenido de los nutrientes en un contexto lúdico y significativo, donde el aprendizaje no es solo teórico sino aplicado en retos reales que fomentan la exploración y la colaboración. La historia contextualiza la importancia de cada nutriente, haciendo tangible su impacto en la salud y bienestar, lo que facilita la interiorización de conceptos biológicos en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“Misión Nutriverso”</w:t>
      </w:r>
    </w:p>
    <w:p>
      <w:pPr/>
      <w:r>
        <w:rPr/>
        <w:t xml:space="preserve">Sistema de Puntos</w:t>
      </w:r>
    </w:p>
    <w:p>
      <w:pPr/>
      <w:r>
        <w:rPr/>
        <w:t xml:space="preserve">Los estudiantes ganarán puntos llamados “Esencias Nutritivas” por completar actividades, resolver retos y participar activamente. Cada tarea tiene un valor en puntos según su dificultad (por ejemplo, 10 puntos para actividades básicas, 20 para retos más complejos).</w:t>
      </w:r>
    </w:p>
    <w:p>
      <w:pPr/>
      <w:r>
        <w:rPr/>
        <w:t xml:space="preserve">Niveles</w:t>
      </w:r>
    </w:p>
    <w:p>
      <w:pPr/>
      <w:r>
        <w:rPr/>
        <w:t xml:space="preserve">El progreso se mide a través de niveles que reflejan el dominio del contenido:</w:t>
      </w:r>
    </w:p>
    <w:p>
      <w:pPr>
        <w:numPr>
          <w:ilvl w:val="0"/>
          <w:numId w:val="2"/>
        </w:numPr>
      </w:pPr>
      <w:r>
        <w:rPr/>
        <w:t xml:space="preserve">Nivel 1: Novato Nutri-Científico (0-50 puntos)</w:t>
      </w:r>
    </w:p>
    <w:p>
      <w:pPr>
        <w:numPr>
          <w:ilvl w:val="0"/>
          <w:numId w:val="2"/>
        </w:numPr>
      </w:pPr>
      <w:r>
        <w:rPr/>
        <w:t xml:space="preserve">Nivel 2: Explorador Nutritivo (51-100 puntos)</w:t>
      </w:r>
    </w:p>
    <w:p>
      <w:pPr>
        <w:numPr>
          <w:ilvl w:val="0"/>
          <w:numId w:val="2"/>
        </w:numPr>
      </w:pPr>
      <w:r>
        <w:rPr/>
        <w:t xml:space="preserve">Nivel 3: Guardián del Nutriverso (101-150 puntos)</w:t>
      </w:r>
    </w:p>
    <w:p>
      <w:pPr>
        <w:numPr>
          <w:ilvl w:val="0"/>
          <w:numId w:val="2"/>
        </w:numPr>
      </w:pPr>
      <w:r>
        <w:rPr/>
        <w:t xml:space="preserve">Nivel 4: Maestro Nutri-Científico (151+ puntos)</w:t>
      </w:r>
    </w:p>
    <w:p>
      <w:pPr/>
      <w:r>
        <w:rPr/>
        <w:t xml:space="preserve">Al subir de nivel, los estudiantes desbloquean actividades especiales y reciben recompensas simbólicas como certificados digitales o medallas físicas.</w:t>
      </w:r>
    </w:p>
    <w:p>
      <w:pPr/>
      <w:r>
        <w:rPr/>
        <w:t xml:space="preserve">Insignias</w:t>
      </w:r>
    </w:p>
    <w:p>
      <w:pPr/>
      <w:r>
        <w:rPr/>
        <w:t xml:space="preserve">Se otorgarán insignias digitales y físicas por logros específicos, por ejemplo:</w:t>
      </w:r>
    </w:p>
    <w:p>
      <w:pPr>
        <w:numPr>
          <w:ilvl w:val="0"/>
          <w:numId w:val="3"/>
        </w:numPr>
      </w:pPr>
      <w:r>
        <w:rPr/>
        <w:t xml:space="preserve">“Vitaminero Estrella”: por dominar el tema de las vitaminas</w:t>
      </w:r>
    </w:p>
    <w:p>
      <w:pPr>
        <w:numPr>
          <w:ilvl w:val="0"/>
          <w:numId w:val="3"/>
        </w:numPr>
      </w:pPr>
      <w:r>
        <w:rPr/>
        <w:t xml:space="preserve">“Protector Mineral”: por identificar correctamente minerales y funciones</w:t>
      </w:r>
    </w:p>
    <w:p>
      <w:pPr>
        <w:numPr>
          <w:ilvl w:val="0"/>
          <w:numId w:val="3"/>
        </w:numPr>
      </w:pPr>
      <w:r>
        <w:rPr/>
        <w:t xml:space="preserve">“Maestro de Macronutrientes”: por crear recetas equilibradas</w:t>
      </w:r>
    </w:p>
    <w:p>
      <w:pPr>
        <w:numPr>
          <w:ilvl w:val="0"/>
          <w:numId w:val="3"/>
        </w:numPr>
      </w:pPr>
      <w:r>
        <w:rPr/>
        <w:t xml:space="preserve">“Hidratador Supremo”: por comprender la importancia del agua</w:t>
      </w:r>
    </w:p>
    <w:p>
      <w:pPr/>
      <w:r>
        <w:rPr/>
        <w:t xml:space="preserve">Estas insignias motivan a los estudiantes a profundizar en cada área y a sentirse reconocidos por sus esfuerzos.</w:t>
      </w:r>
    </w:p>
    <w:p>
      <w:pPr/>
      <w:r>
        <w:rPr/>
        <w:t xml:space="preserve">Retos y Misiones</w:t>
      </w:r>
    </w:p>
    <w:p>
      <w:pPr/>
      <w:r>
        <w:rPr/>
        <w:t xml:space="preserve">Los retos son desafíos específicos que los equipos deben superar para avanzar en la historia y ganar puntos adicionales. Incluyen:</w:t>
      </w:r>
    </w:p>
    <w:p>
      <w:pPr>
        <w:numPr>
          <w:ilvl w:val="0"/>
          <w:numId w:val="4"/>
        </w:numPr>
      </w:pPr>
      <w:r>
        <w:rPr/>
        <w:t xml:space="preserve">Cuestionarios interactivos</w:t>
      </w:r>
    </w:p>
    <w:p>
      <w:pPr>
        <w:numPr>
          <w:ilvl w:val="0"/>
          <w:numId w:val="4"/>
        </w:numPr>
      </w:pPr>
      <w:r>
        <w:rPr/>
        <w:t xml:space="preserve">Juegos de roles</w:t>
      </w:r>
    </w:p>
    <w:p>
      <w:pPr>
        <w:numPr>
          <w:ilvl w:val="0"/>
          <w:numId w:val="4"/>
        </w:numPr>
      </w:pPr>
      <w:r>
        <w:rPr/>
        <w:t xml:space="preserve">Experimentos prácticos con alimentos</w:t>
      </w:r>
    </w:p>
    <w:p>
      <w:pPr>
        <w:numPr>
          <w:ilvl w:val="0"/>
          <w:numId w:val="4"/>
        </w:numPr>
      </w:pPr>
      <w:r>
        <w:rPr/>
        <w:t xml:space="preserve">Creación colaborativa de murales o presentaciones</w:t>
      </w:r>
    </w:p>
    <w:p>
      <w:pPr/>
      <w:r>
        <w:rPr/>
        <w:t xml:space="preserve">Progresión</w:t>
      </w:r>
    </w:p>
    <w:p>
      <w:pPr/>
      <w:r>
        <w:rPr/>
        <w:t xml:space="preserve">La experiencia tiene una estructura lineal con etapas: cada “región” del Nutriverso representa un tipo de nutriente. Solo avanzar al siguiente requiere haber completado la misión anterior, garantizando que los estudiantes dominen cada tema.</w:t>
      </w:r>
    </w:p>
    <w:p>
      <w:pPr/>
      <w:r>
        <w:rPr/>
        <w:t xml:space="preserve">Retroalimentación Inmediata</w:t>
      </w:r>
    </w:p>
    <w:p>
      <w:pPr/>
      <w:r>
        <w:rPr/>
        <w:t xml:space="preserve">Se usará retroalimentación inmediata en cuestionarios digitales o en actividades presenciales, con comentarios positivos y constructivos para estimular el aprendizaje continuo y la confianza.</w:t>
      </w:r>
    </w:p>
    <w:p>
      <w:pPr/>
      <w:r>
        <w:rPr/>
        <w:t xml:space="preserve">Trabajo en Equipo</w:t>
      </w:r>
    </w:p>
    <w:p>
      <w:pPr/>
      <w:r>
        <w:rPr/>
        <w:t xml:space="preserve">Los estudiantes trabajarán en equipos heterogéneos, fomentando la inclusión y la colaboración. Cada miembro aporta desde su rol, y deben comunicarse para resolver problemas y compartir conocimientos.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entregarán reconocimientos grupales, espacios para exponer aprendizajes y privilegios simbólicos (como elegir la próxima actividad) para mantener alta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 Vitaminas – La Búsqueda de la Luz”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investigarán el papel de las vitaminas en el cuerpo y sus fuentes alimenticias, para ayudar a la región “Lumínica” del Nutriverso a recuperar su brillo perdido.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de 4 a 5 estudiantes, asignar roles (Investigadores de Vitaminas, etc.).</w:t>
      </w:r>
    </w:p>
    <w:p>
      <w:pPr>
        <w:numPr>
          <w:ilvl w:val="0"/>
          <w:numId w:val="5"/>
        </w:numPr>
      </w:pPr>
      <w:r>
        <w:rPr/>
        <w:t xml:space="preserve">Leer un cuento corto sobre las vitaminas y su importancia (material impreso o digital).</w:t>
      </w:r>
    </w:p>
    <w:p>
      <w:pPr>
        <w:numPr>
          <w:ilvl w:val="0"/>
          <w:numId w:val="5"/>
        </w:numPr>
      </w:pPr>
      <w:r>
        <w:rPr/>
        <w:t xml:space="preserve">Realizar un juego de cartas donde deben emparejar alimentos con la vitamina que contienen (cartas pre-hechas con imágenes y nombres).</w:t>
      </w:r>
    </w:p>
    <w:p>
      <w:pPr>
        <w:numPr>
          <w:ilvl w:val="0"/>
          <w:numId w:val="5"/>
        </w:numPr>
      </w:pPr>
      <w:r>
        <w:rPr/>
        <w:t xml:space="preserve">Completar un cuestionario digital o en papel con preguntas de opción múltiple para reforzar el aprendizaje.</w:t>
      </w:r>
    </w:p>
    <w:p>
      <w:pPr>
        <w:numPr>
          <w:ilvl w:val="0"/>
          <w:numId w:val="5"/>
        </w:numPr>
      </w:pPr>
      <w:r>
        <w:rPr/>
        <w:t xml:space="preserve">Crear un póster grupal ilustrando una receta rica en vitaminas, usando revistas, dibujos o plantillas.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 impreso/digital, cartas de alimentos y vitaminas, hojas y colores para póster, dispositivo con cuestionario (tabletas, computadoras o impresos).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20 puntos por completar el juego de cartas, 15 por el cuestionario y 15 por el póster. Se otorga la insignia “Vitaminero Estrella” al equipo que obtenga más puntos y creatividad.</w:t>
      </w:r>
    </w:p>
    <w:p>
      <w:pPr/>
      <w:r>
        <w:rPr/>
        <w:t xml:space="preserve">Actividad 2: “Guardianes de Minerales – El Desafío de la Fortaleza”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región “Mineralia”, los estudiantes deben identificar minerales clave y sus funciones, y construir “estructuras saludables” que representen huesos, sangre y tejidos fuertes.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en equipos y entregar tarjetas informativas sobre minerales (calcio, hierro, zinc, etc.).</w:t>
      </w:r>
    </w:p>
    <w:p>
      <w:pPr>
        <w:numPr>
          <w:ilvl w:val="0"/>
          <w:numId w:val="6"/>
        </w:numPr>
      </w:pPr>
      <w:r>
        <w:rPr/>
        <w:t xml:space="preserve">Realizar un experimento simple: observar cómo el hierro se oxida (usar clavos y agua) para entender su función en la sangre.</w:t>
      </w:r>
    </w:p>
    <w:p>
      <w:pPr>
        <w:numPr>
          <w:ilvl w:val="0"/>
          <w:numId w:val="6"/>
        </w:numPr>
      </w:pPr>
      <w:r>
        <w:rPr/>
        <w:t xml:space="preserve">Usar materiales reciclables (palitos, cartón, plastilina) para construir modelos que representen huesos fuertes y explicar cómo el calcio ayuda.</w:t>
      </w:r>
    </w:p>
    <w:p>
      <w:pPr>
        <w:numPr>
          <w:ilvl w:val="0"/>
          <w:numId w:val="6"/>
        </w:numPr>
      </w:pPr>
      <w:r>
        <w:rPr/>
        <w:t xml:space="preserve">Presentar su modelo y explicar al resto del grupo su función.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informativas, clavos, agua, materiales reciclables, plastilina,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el experimento, 25 por la construcción y presentación. Se otorga la insignia “Protector Mineral” a los equipos con mejor explicación y creatividad.</w:t>
      </w:r>
    </w:p>
    <w:p>
      <w:pPr/>
      <w:r>
        <w:rPr/>
        <w:t xml:space="preserve">Actividad 3: “Exploradores de Macronutrientes – La Carrera Energética”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aprenderán sobre carbohidratos, proteínas y grasas mediante una dinámica de estaciones que simulan procesos energéticos del cuerpo.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tres estaciones: “Carbohidratos”, “Proteínas” y “Grasas”.</w:t>
      </w:r>
    </w:p>
    <w:p>
      <w:pPr>
        <w:numPr>
          <w:ilvl w:val="0"/>
          <w:numId w:val="7"/>
        </w:numPr>
      </w:pPr>
      <w:r>
        <w:rPr/>
        <w:t xml:space="preserve">En cada estación, los estudiantes resolverán un mini juego o actividad: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Carbohidratos:</w:t>
      </w:r>
      <w:r>
        <w:rPr/>
        <w:t xml:space="preserve"> Clasificar alimentos en simples y complejos con tarjetas.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Proteínas:</w:t>
      </w:r>
      <w:r>
        <w:rPr/>
        <w:t xml:space="preserve"> Armar un rompecabezas de la estructura básica de una proteína.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Grasas:</w:t>
      </w:r>
      <w:r>
        <w:rPr/>
        <w:t xml:space="preserve"> Debate guiado sobre grasas saludables y no saludables.</w:t>
      </w:r>
    </w:p>
    <w:p>
      <w:pPr>
        <w:numPr>
          <w:ilvl w:val="0"/>
          <w:numId w:val="7"/>
        </w:numPr>
      </w:pPr>
      <w:r>
        <w:rPr/>
        <w:t xml:space="preserve">Después, cada equipo debe crear una receta equilibrada que incluya los tres macronutrientes y presentarla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alimentos, rompecabezas impresos, hojas para recetas,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por estación completada correctamente, 30 puntos por la receta y presentación. Insignia “Maestro de Macronutrientes” para el equipo ganador.</w:t>
      </w:r>
    </w:p>
    <w:p>
      <w:pPr/>
      <w:r>
        <w:rPr/>
        <w:t xml:space="preserve">Actividad 4: “Protectores de la Energía – La Fuente del Agua Viva”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última región, los estudiantes explorarán la importancia del agua para la vida y aprenderán a identificar señales de deshidratación.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Iniciar con un video corto sobre el ciclo del agua y su función en el cuerpo (material accesible en internet).</w:t>
      </w:r>
    </w:p>
    <w:p>
      <w:pPr>
        <w:numPr>
          <w:ilvl w:val="0"/>
          <w:numId w:val="8"/>
        </w:numPr>
      </w:pPr>
      <w:r>
        <w:rPr/>
        <w:t xml:space="preserve">Realizar un experimento sencillo: medir la cantidad de agua que pierden al hacer ejercicio leve (sudor) y discutir la importancia de hidratarse.</w:t>
      </w:r>
    </w:p>
    <w:p>
      <w:pPr>
        <w:numPr>
          <w:ilvl w:val="0"/>
          <w:numId w:val="8"/>
        </w:numPr>
      </w:pPr>
      <w:r>
        <w:rPr/>
        <w:t xml:space="preserve">Crear un cartel con consejos para mantener una buena hidratación diaria, considerando diferentes contextos culturales y físicos.</w:t>
      </w:r>
    </w:p>
    <w:p>
      <w:pPr>
        <w:numPr>
          <w:ilvl w:val="0"/>
          <w:numId w:val="8"/>
        </w:numPr>
      </w:pPr>
      <w:r>
        <w:rPr/>
        <w:t xml:space="preserve">Organizar un juego de roles donde simulan situaciones de falta o abundancia de agua y sus consecuencias.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para video, botellas de agua, cronómetro, hojas y materiales para carteles.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experimento, 15 por cartel, 15 por participación en juego de roles. Insignia “Hidratador Supremo” al equipo más participativo y creativo.</w:t>
      </w:r>
    </w:p>
    <w:p>
      <w:pPr/>
      <w:r>
        <w:rPr/>
        <w:t xml:space="preserve">Actividad 5: “Ceremonia de la Restauración del Nutriverso”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final para integrar aprendizajes, compartir reflexiones y celebrar los logros.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Reunir a todos los equipos y preparar un mural grande con las Esencias Nutritivas obtenidas (puntos y logros).</w:t>
      </w:r>
    </w:p>
    <w:p>
      <w:pPr>
        <w:numPr>
          <w:ilvl w:val="0"/>
          <w:numId w:val="9"/>
        </w:numPr>
      </w:pPr>
      <w:r>
        <w:rPr/>
        <w:t xml:space="preserve">Cada equipo presenta brevemente lo aprendido y cómo ayudaron a restaurar Nutriverso.</w:t>
      </w:r>
    </w:p>
    <w:p>
      <w:pPr>
        <w:numPr>
          <w:ilvl w:val="0"/>
          <w:numId w:val="9"/>
        </w:numPr>
      </w:pPr>
      <w:r>
        <w:rPr/>
        <w:t xml:space="preserve">Realizar una reflexión guiada sobre la importancia de los nutrientes en su vida diaria y en la sociedad.</w:t>
      </w:r>
    </w:p>
    <w:p>
      <w:pPr>
        <w:numPr>
          <w:ilvl w:val="0"/>
          <w:numId w:val="9"/>
        </w:numPr>
      </w:pPr>
      <w:r>
        <w:rPr/>
        <w:t xml:space="preserve">Entregar certificados y medallas simbólicas.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o cartulina grande, certificados impresos, medallas o insignias físicas.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participación y espíritu de equipo. Cierre motivador para consolidar el aprendizaje.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se adaptan para incluir estudiantes con diferentes necesidades, por ejemplo, facilitan materiales en formato visual, auditivo o kinestésico, y promueven la colaboración para que todos puedan aportar según sus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“Misión Nutriverso”</w:t>
      </w:r>
    </w:p>
    <w:p>
      <w:pPr/>
      <w:r>
        <w:rPr/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Los equipos ganan la partida al acumular al menos 150 Esencias Nutritivas, lo que indica que han completado todas las regiones del Nutriverso.</w:t>
      </w:r>
    </w:p>
    <w:p>
      <w:pPr>
        <w:numPr>
          <w:ilvl w:val="0"/>
          <w:numId w:val="10"/>
        </w:numPr>
      </w:pPr>
      <w:r>
        <w:rPr/>
        <w:t xml:space="preserve">Además, deben haber presentado al menos un proyecto o producto final (póster, receta, cartel) que demuestre comprensión y aplicación del conocimiento.</w:t>
      </w:r>
    </w:p>
    <w:p>
      <w:pPr>
        <w:numPr>
          <w:ilvl w:val="0"/>
          <w:numId w:val="10"/>
        </w:numPr>
      </w:pPr>
      <w:r>
        <w:rPr/>
        <w:t xml:space="preserve">La participación activa y el trabajo en equipo son fundamentales para el éxito colectivo.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No entregar actividades en tiempo o con esfuerzo insuficiente puede reducir puntos hasta un máximo del 10% por actividad.</w:t>
      </w:r>
    </w:p>
    <w:p>
      <w:pPr>
        <w:numPr>
          <w:ilvl w:val="0"/>
          <w:numId w:val="11"/>
        </w:numPr>
      </w:pPr>
      <w:r>
        <w:rPr/>
        <w:t xml:space="preserve">Falta de respeto o no colaborar con el equipo puede llevar a advertencias y eventualmente a la pérdida de puntos individuales.</w:t>
      </w:r>
    </w:p>
    <w:p>
      <w:pPr>
        <w:numPr>
          <w:ilvl w:val="0"/>
          <w:numId w:val="11"/>
        </w:numPr>
      </w:pPr>
      <w:r>
        <w:rPr/>
        <w:t xml:space="preserve">Las penalizaciones siempre se aplican con diálogo y oportunidad de mejora.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Las actividades que requieren participación secuencial (por ejemplo, presentaciones o juegos de roles) se realizarán por turnos, respetando la rotación para que todos participen.</w:t>
      </w:r>
    </w:p>
    <w:p>
      <w:pPr>
        <w:numPr>
          <w:ilvl w:val="0"/>
          <w:numId w:val="12"/>
        </w:numPr>
      </w:pPr>
      <w:r>
        <w:rPr/>
        <w:t xml:space="preserve">Cada equipo debe definir un coordinador para facilitar la comunicación y organización, rotando este rol en diferentes actividades.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juego de cartas vitaminas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Responder cuestionario vitaminas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póster vitaminas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Experimento óxido de hierro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presentación de modelo mineral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estación carbohidratos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estación proteínas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estación grasas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y presentar receta equilibrada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Experimento agua y sudor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cartel hidratación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 de roles agua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ceremonia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Para obtener una insignia, el equipo debe alcanzar al menos 70% de puntos en la categoría correspondiente.</w:t>
      </w:r>
    </w:p>
    <w:p>
      <w:pPr>
        <w:numPr>
          <w:ilvl w:val="0"/>
          <w:numId w:val="13"/>
        </w:numPr>
      </w:pPr>
      <w:r>
        <w:rPr/>
        <w:t xml:space="preserve">Los logros individuales se fomentan reconociendo la participación, creatividad y esfuerzo.</w:t>
      </w:r>
    </w:p>
    <w:p>
      <w:pPr>
        <w:numPr>
          <w:ilvl w:val="0"/>
          <w:numId w:val="13"/>
        </w:numPr>
      </w:pPr>
      <w:r>
        <w:rPr/>
        <w:t xml:space="preserve">Los docentes pueden otorgar reconocimientos especiales basados en actitudes positivas y colaboración.</w:t>
      </w:r>
    </w:p>
    <w:p>
      <w:pPr/>
      <w:r>
        <w:rPr/>
        <w:t xml:space="preserve">Inclusión y Respeto</w:t>
      </w:r>
    </w:p>
    <w:p>
      <w:pPr>
        <w:numPr>
          <w:ilvl w:val="0"/>
          <w:numId w:val="14"/>
        </w:numPr>
      </w:pPr>
      <w:r>
        <w:rPr/>
        <w:t xml:space="preserve">Se promueve un ambiente de respeto, escucha activa y apoyo mutuo.</w:t>
      </w:r>
    </w:p>
    <w:p>
      <w:pPr>
        <w:numPr>
          <w:ilvl w:val="0"/>
          <w:numId w:val="14"/>
        </w:numPr>
      </w:pPr>
      <w:r>
        <w:rPr/>
        <w:t xml:space="preserve">Los estudiantes deben valorar las diferencias y asegurar que todos participen según sus capacidades.</w:t>
      </w:r>
    </w:p>
    <w:p>
      <w:pPr>
        <w:numPr>
          <w:ilvl w:val="0"/>
          <w:numId w:val="14"/>
        </w:numPr>
      </w:pPr>
      <w:r>
        <w:rPr/>
        <w:t xml:space="preserve">Se aplican ajustes razonables para estudiantes con necesidades educativas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“Misión Nutriverso”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en la identificación y explicación de nutrientes y sus funciones.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crear productos (pósters, recetas, modelos) que reflejen aprendizajes.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Colaboración efectiva, respeto y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Habilidad para analizar información, resolver retos y tomar decisiones informadas.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Curiosidad y Motivación:</w:t>
      </w:r>
      <w:r>
        <w:rPr/>
        <w:t xml:space="preserve"> Interés demostrado durante la exploración y participación en actividades.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Comprensión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correctos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pocos errores</w:t>
            </w:r>
          </w:p>
        </w:tc>
        <w:tc>
          <w:tcPr>
            <w:noWrap/>
          </w:tcPr>
          <w:p>
            <w:pPr/>
            <w:r>
              <w:rPr/>
              <w:t xml:space="preserve">Explicaciones básicas, con errores leves</w:t>
            </w:r>
          </w:p>
        </w:tc>
        <w:tc>
          <w:tcPr>
            <w:noWrap/>
          </w:tcPr>
          <w:p>
            <w:pPr/>
            <w:r>
              <w:rPr/>
              <w:t xml:space="preserve">Explicaciones confusas y superficiales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Producto creativo, completo y relevante</w:t>
            </w:r>
          </w:p>
        </w:tc>
        <w:tc>
          <w:tcPr>
            <w:noWrap/>
          </w:tcPr>
          <w:p>
            <w:pPr/>
            <w:r>
              <w:rPr/>
              <w:t xml:space="preserve">Producto adecuado y funcional</w:t>
            </w:r>
          </w:p>
        </w:tc>
        <w:tc>
          <w:tcPr>
            <w:noWrap/>
          </w:tcPr>
          <w:p>
            <w:pPr/>
            <w:r>
              <w:rPr/>
              <w:t xml:space="preserve">Producto con falta de detalles o incompleto</w:t>
            </w:r>
          </w:p>
        </w:tc>
        <w:tc>
          <w:tcPr>
            <w:noWrap/>
          </w:tcPr>
          <w:p>
            <w:pPr/>
            <w:r>
              <w:rPr/>
              <w:t xml:space="preserve">Producto poco relacionado o ausente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a todos</w:t>
            </w:r>
          </w:p>
        </w:tc>
        <w:tc>
          <w:tcPr>
            <w:noWrap/>
          </w:tcPr>
          <w:p>
            <w:pPr/>
            <w:r>
              <w:rPr/>
              <w:t xml:space="preserve">Colabora con algunos aportes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</w:t>
            </w:r>
          </w:p>
        </w:tc>
        <w:tc>
          <w:tcPr>
            <w:noWrap/>
          </w:tcPr>
          <w:p>
            <w:pPr/>
            <w:r>
              <w:rPr/>
              <w:t xml:space="preserve">No colabora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con creatividad</w:t>
            </w:r>
          </w:p>
        </w:tc>
        <w:tc>
          <w:tcPr>
            <w:noWrap/>
          </w:tcPr>
          <w:p>
            <w:pPr/>
            <w:r>
              <w:rPr/>
              <w:t xml:space="preserve">Resuelve con apoyo y razonamiento</w:t>
            </w:r>
          </w:p>
        </w:tc>
        <w:tc>
          <w:tcPr>
            <w:noWrap/>
          </w:tcPr>
          <w:p>
            <w:pPr/>
            <w:r>
              <w:rPr/>
              <w:t xml:space="preserve">Resuelve con dificultad y poca reflexión</w:t>
            </w:r>
          </w:p>
        </w:tc>
        <w:tc>
          <w:tcPr>
            <w:noWrap/>
          </w:tcPr>
          <w:p>
            <w:pPr/>
            <w:r>
              <w:rPr/>
              <w:t xml:space="preserve">No resuelve o evita retos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Motivación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preguntas</w:t>
            </w:r>
          </w:p>
        </w:tc>
        <w:tc>
          <w:tcPr>
            <w:noWrap/>
          </w:tcPr>
          <w:p>
            <w:pPr/>
            <w:r>
              <w:rPr/>
              <w:t xml:space="preserve">Interés regular, participa cuando se le invita</w:t>
            </w:r>
          </w:p>
        </w:tc>
        <w:tc>
          <w:tcPr>
            <w:noWrap/>
          </w:tcPr>
          <w:p>
            <w:pPr/>
            <w:r>
              <w:rPr/>
              <w:t xml:space="preserve">Interés bajo y poca participación</w:t>
            </w:r>
          </w:p>
        </w:tc>
        <w:tc>
          <w:tcPr>
            <w:noWrap/>
          </w:tcPr>
          <w:p>
            <w:pPr/>
            <w:r>
              <w:rPr/>
              <w:t xml:space="preserve">Desinterés y rechazo a participar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Productos finales: pósters, modelos, recetas y carteles elaborados por los equipos.</w:t>
      </w:r>
    </w:p>
    <w:p>
      <w:pPr>
        <w:numPr>
          <w:ilvl w:val="0"/>
          <w:numId w:val="16"/>
        </w:numPr>
      </w:pPr>
      <w:r>
        <w:rPr/>
        <w:t xml:space="preserve">Respuestas en cuestionarios y participación en experimentos.</w:t>
      </w:r>
    </w:p>
    <w:p>
      <w:pPr>
        <w:numPr>
          <w:ilvl w:val="0"/>
          <w:numId w:val="16"/>
        </w:numPr>
      </w:pPr>
      <w:r>
        <w:rPr/>
        <w:t xml:space="preserve">Observación del trabajo en equipo y comunicación en las actividades.</w:t>
      </w:r>
    </w:p>
    <w:p>
      <w:pPr>
        <w:numPr>
          <w:ilvl w:val="0"/>
          <w:numId w:val="16"/>
        </w:numPr>
      </w:pPr>
      <w:r>
        <w:rPr/>
        <w:t xml:space="preserve">Reflexiones escritas o orales durante la ceremonia final.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En la ceremonia de restauración, los estudiantes comparten cómo sus acciones ayudaron a salvar Nutriverso y qué aprendieron sobre la importancia de los nutrientes para la vida. El docente guía una reflexión que conecta la aventura con su vida diaria, promoviendo hábitos saludables y el valor del conocimiento científico.</w:t>
      </w:r>
    </w:p>
    <w:p>
      <w:pPr/>
      <w:r>
        <w:rPr/>
        <w:t xml:space="preserve">Este cierre fortalece la internalización del aprendizaje y motiva a continuar explorando temas de ciencias naturales con curiosidad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“Misión Nutriverso”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La experiencia completa puede realizarse en aproximadamente 8 a 10 sesiones de 60 a 90 minutos cada una.</w:t>
      </w:r>
    </w:p>
    <w:p>
      <w:pPr>
        <w:numPr>
          <w:ilvl w:val="0"/>
          <w:numId w:val="17"/>
        </w:numPr>
      </w:pPr>
      <w:r>
        <w:rPr/>
        <w:t xml:space="preserve">Se recomienda distribuir actividades según el ritmo del grupo, pudiendo extender o condensar según necesidad.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amplia con espacio para organizar estaciones temáticas.</w:t>
      </w:r>
    </w:p>
    <w:p>
      <w:pPr>
        <w:numPr>
          <w:ilvl w:val="0"/>
          <w:numId w:val="18"/>
        </w:numPr>
      </w:pPr>
      <w:r>
        <w:rPr/>
        <w:t xml:space="preserve">Zona para trabajo en equipo y presentaciones.</w:t>
      </w:r>
    </w:p>
    <w:p>
      <w:pPr>
        <w:numPr>
          <w:ilvl w:val="0"/>
          <w:numId w:val="18"/>
        </w:numPr>
      </w:pPr>
      <w:r>
        <w:rPr/>
        <w:t xml:space="preserve">Espacio para mural o cartelera donde exhibir avances.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Materiales impresos: tarjetas, cuentos, cuestionarios, hojas para pósters y carteles.</w:t>
      </w:r>
    </w:p>
    <w:p>
      <w:pPr>
        <w:numPr>
          <w:ilvl w:val="0"/>
          <w:numId w:val="19"/>
        </w:numPr>
      </w:pPr>
      <w:r>
        <w:rPr/>
        <w:t xml:space="preserve">Materiales reciclables y arte: plastilina, cartón, colores, tijeras, pegamento.</w:t>
      </w:r>
    </w:p>
    <w:p>
      <w:pPr>
        <w:numPr>
          <w:ilvl w:val="0"/>
          <w:numId w:val="19"/>
        </w:numPr>
      </w:pPr>
      <w:r>
        <w:rPr/>
        <w:t xml:space="preserve">Dispositivos electrónicos con acceso a videos y cuestionarios digitales (tabletas, computadoras).</w:t>
      </w:r>
    </w:p>
    <w:p>
      <w:pPr>
        <w:numPr>
          <w:ilvl w:val="0"/>
          <w:numId w:val="19"/>
        </w:numPr>
      </w:pPr>
      <w:r>
        <w:rPr/>
        <w:t xml:space="preserve">Conexión a internet para recursos audiovisuales y cuestionarios interactivos (opcional, pero recomendado).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 para grupos entre 15 y 30 estudiantes, divididos en equipos de 4 a 5 integrantes.</w:t>
      </w:r>
    </w:p>
    <w:p>
      <w:pPr>
        <w:numPr>
          <w:ilvl w:val="0"/>
          <w:numId w:val="20"/>
        </w:numPr>
      </w:pPr>
      <w:r>
        <w:rPr/>
        <w:t xml:space="preserve">Permite atención personalizada y manejo adecuado del aula.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el contenido sobre nutrientes y las actividades propuestas.</w:t>
      </w:r>
    </w:p>
    <w:p>
      <w:pPr>
        <w:numPr>
          <w:ilvl w:val="0"/>
          <w:numId w:val="21"/>
        </w:numPr>
      </w:pPr>
      <w:r>
        <w:rPr/>
        <w:t xml:space="preserve">Preparar y organizar materiales con anticipación.</w:t>
      </w:r>
    </w:p>
    <w:p>
      <w:pPr>
        <w:numPr>
          <w:ilvl w:val="0"/>
          <w:numId w:val="21"/>
        </w:numPr>
      </w:pPr>
      <w:r>
        <w:rPr/>
        <w:t xml:space="preserve">Diseñar cuestionarios adaptados al nivel de los estudiantes.</w:t>
      </w:r>
    </w:p>
    <w:p>
      <w:pPr>
        <w:numPr>
          <w:ilvl w:val="0"/>
          <w:numId w:val="21"/>
        </w:numPr>
      </w:pPr>
      <w:r>
        <w:rPr/>
        <w:t xml:space="preserve">Planificar dinámicas inclusivas para atender diversidad cultural, lingüística y capacidades diversas.</w:t>
      </w:r>
    </w:p>
    <w:p>
      <w:pPr>
        <w:numPr>
          <w:ilvl w:val="0"/>
          <w:numId w:val="21"/>
        </w:numPr>
      </w:pPr>
      <w:r>
        <w:rPr/>
        <w:t xml:space="preserve">Establecer normas claras y promover un ambiente seguro y colaborativo.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las mecánicas de juego, recompensas y roles para mantener el interés.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Diferencias en el ritmo de aprendizaje:</w:t>
      </w:r>
      <w:r>
        <w:rPr/>
        <w:t xml:space="preserve"> Adaptar actividades, ofrecer apoyos individualizados y fomentar la colaboración entre pares.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materiales o tecnológicas:</w:t>
      </w:r>
      <w:r>
        <w:rPr/>
        <w:t xml:space="preserve"> Priorizar actividades con materiales accesibles y alternar herramientas digitales con métodos tradicionales.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de convivencia:</w:t>
      </w:r>
      <w:r>
        <w:rPr/>
        <w:t xml:space="preserve"> Promover normas de respeto, mediación y trabajo en equipo desde el inicio.</w:t>
      </w:r>
    </w:p>
    <w:p>
      <w:pPr/>
      <w:r>
        <w:rPr/>
        <w:t xml:space="preserve">Con una planificación cuidadosa y un ambiente motivador, “Misión Nutriverso” puede convertirse en una experiencia educativa memorable, que integra el juego y el aprendizaje profundo de los nutrientes para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0DD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2F1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D10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A8D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B3B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FA6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F0C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156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7EC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85A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6BE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1F7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4DC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438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A4A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400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D2D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580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845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F07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8BF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C18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2026-10-02T01:55:47-05:00</dcterms:created>
  <dcterms:modified xsi:type="dcterms:W3CDTF">2026-10-02T01:55:47-05:00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