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Finanzas en Acción: La Aventura del Presupuesto Familiar</w:t>
      </w:r>
    </w:p>
    <w:p/>
    <w:p>
      <w:pPr/>
      <w:r>
        <w:rPr>
          <w:color w:val="666666"/>
          <w:sz w:val="20"/>
          <w:szCs w:val="20"/>
          <w:i w:val="1"/>
          <w:iCs w:val="1"/>
        </w:rPr>
        <w:t xml:space="preserve">Gamificación Completa | Tecnología e Informática | Tecnología | Tema: Educación financiera: Educación financiera Importancia de la educacion financiera Economía familiar Elementos característicos del presupuesto familiar Gastos variables necesarios Gastos discrecionales</w:t>
      </w:r>
    </w:p>
    <w:p/>
    <w:p>
      <w:pPr/>
      <w:r>
        <w:rPr>
          <w:color w:val="2b6cb0"/>
          <w:sz w:val="28"/>
          <w:szCs w:val="28"/>
          <w:b w:val="1"/>
          <w:bCs w:val="1"/>
        </w:rPr>
        <w:t xml:space="preserve">Contexto Narrativo</w:t>
      </w:r>
    </w:p>
    <w:p>
      <w:pPr/>
      <w:r>
        <w:rPr>
          <w:b w:val="1"/>
          <w:bCs w:val="1"/>
        </w:rPr>
        <w:t xml:space="preserve">Contexto Narrativo: "Finanzas en Acción: La Aventura del Presupuesto Familiar"</w:t>
      </w:r>
    </w:p>
    <w:p>
      <w:pPr/>
      <w:r>
        <w:rPr/>
        <w:t xml:space="preserve">Imagina un mundo donde cada decisión financiera que tomas no solo afecta a tu vida, sino también al bienestar de tu familia y comunidad. En esta experiencia gamificada, los estudiantes se convierten en jóvenes gestores financieros, encargados de administrar el presupuesto familiar de un hogar ficticio, enfrentando desafíos reales relacionados con gastos variables, gastos discrecionales, la importancia de la planificación financiera y el uso responsable de los medios de pago.</w:t>
      </w:r>
    </w:p>
    <w:p>
      <w:pPr/>
      <w:r>
        <w:rPr/>
        <w:t xml:space="preserve">La ambientación se sitúa en la ciudad de "Econópolis", un lugar vibrante donde las familias enfrentan retos económicos cotidianos que requieren inteligencia financiera y toma de decisiones responsables para prosperar. Los estudiantes asumirán el rol de "Gestores Financieros Junior", miembros activos de una familia que busca alcanzar estabilidad económica y bienestar a largo plazo a través de la correcta administración del presupuesto familiar.</w:t>
      </w:r>
    </w:p>
    <w:p>
      <w:pPr/>
      <w:r>
        <w:rPr/>
        <w:t xml:space="preserve">La misión principal es guiar a la familia en la elaboración y gestión de su presupuesto mensual, identificando y clasificando gastos variables necesarios y gastos discrecionales, estableciendo un colchón financiero o reserva de emergencia, investigando opciones de crédito adecuadas y aprendiendo a utilizar medios de pago seguros y eficientes. A lo largo de esta aventura, los estudiantes desarrollarán habilidades analíticas, de negociación y responsabilidad, enfrentando situaciones que les permitirán entender la importancia de la educación financiera aplicada a la vida cotidiana.</w:t>
      </w:r>
    </w:p>
    <w:p>
      <w:pPr/>
      <w:r>
        <w:rPr/>
        <w:t xml:space="preserve">Este escenario conecta directamente con el área de Tecnología e Informática al incorporar herramientas digitales para la elaboración del presupuesto, simuladores de gastos, investigación en línea sobre medios de pago y créditos, y el uso de aplicaciones para seguimiento financiero. Así, se potencia la integración de competencias tecnológicas con el aprendizaje financiero.</w:t>
      </w:r>
    </w:p>
    <w:p>
      <w:pPr/>
      <w:r>
        <w:rPr/>
        <w:t xml:space="preserve">A lo largo de la experiencia, los estudiantes serán parte de un equipo que debe tomar decisiones colaborativas, analizar información financiera, negociar prioridades en el presupuesto y reflexionar sobre el impacto de sus decisiones en la economía familiar. La narrativa se desarrolla en varios capítulos o etapas, cada una con retos y objetivos específicos que reflejan situaciones reales, estimulando la motivación y el compromiso con el aprendizaje.</w:t>
      </w:r>
    </w:p>
    <w:p>
      <w:pPr/>
      <w:r>
        <w:rPr/>
        <w:t xml:space="preserve">Finalmente, "Finanzas en Acción" busca que los estudiantes internalicen hábitos de responsabilidad y previsión financiera, comprendan la relevancia de planificar para el futuro y utilicen las tecnologías adecuadas para gestionar sus recursos con eficacia. La experiencia cierra con la presentación de un presupuesto familiar elaborado por cada equipo, junto con una reflexión crítica sobre las decisiones tomadas y las lecciones aprendidas, consolidando así un aprendizaje significativo y duradero.</w:t>
      </w:r>
    </w:p>
    <w:p/>
    <w:p>
      <w:pPr/>
      <w:r>
        <w:rPr>
          <w:color w:val="2b6cb0"/>
          <w:sz w:val="28"/>
          <w:szCs w:val="28"/>
          <w:b w:val="1"/>
          <w:bCs w:val="1"/>
        </w:rPr>
        <w:t xml:space="preserve">Mecánicas de Juego</w:t>
      </w:r>
    </w:p>
    <w:p>
      <w:pPr/>
      <w:r>
        <w:rPr>
          <w:b w:val="1"/>
          <w:bCs w:val="1"/>
        </w:rPr>
        <w:t xml:space="preserve">Mecánicas de Juego</w:t>
      </w:r>
    </w:p>
    <w:p>
      <w:pPr/>
      <w:r>
        <w:rPr/>
        <w:t xml:space="preserve">Para garantizar una experiencia rica, dinámica y motivadora, la gamificación de "Finanzas en Acción" se basa en las siguientes mecánicas:</w:t>
      </w:r>
    </w:p>
    <w:p>
      <w:pPr>
        <w:numPr>
          <w:ilvl w:val="0"/>
          <w:numId w:val="1"/>
        </w:numPr>
      </w:pPr>
      <w:r>
        <w:rPr>
          <w:b w:val="1"/>
          <w:bCs w:val="1"/>
        </w:rPr>
        <w:t xml:space="preserve">Sistema de Puntos:</w:t>
      </w:r>
      <w:r>
        <w:rPr/>
        <w:t xml:space="preserve"> Cada actividad y decisión tomada otorga puntos según la calidad, precisión y creatividad. Por ejemplo, elaborar un presupuesto equilibrado suma entre 50 y 100 puntos, dependiendo de la justificación y el análisis presentado.</w:t>
      </w:r>
    </w:p>
    <w:p>
      <w:pPr>
        <w:numPr>
          <w:ilvl w:val="0"/>
          <w:numId w:val="1"/>
        </w:numPr>
      </w:pPr>
      <w:r>
        <w:rPr>
          <w:b w:val="1"/>
          <w:bCs w:val="1"/>
        </w:rPr>
        <w:t xml:space="preserve">Niveles de Progreso:</w:t>
      </w:r>
      <w:r>
        <w:rPr/>
        <w:t xml:space="preserve"> La aventura se divide en cuatro niveles:</w:t>
      </w:r>
      <w:r>
        <w:rPr/>
        <w:t xml:space="preserve">Cada nivel desbloquea contenido y retos más complejos, motivando la superación continua.</w:t>
      </w:r>
    </w:p>
    <w:p>
      <w:pPr>
        <w:numPr>
          <w:ilvl w:val="1"/>
          <w:numId w:val="1"/>
        </w:numPr>
      </w:pPr>
      <w:r>
        <w:rPr>
          <w:i w:val="1"/>
          <w:iCs w:val="1"/>
        </w:rPr>
        <w:t xml:space="preserve">Nivel 1: Exploradores del Presupuesto</w:t>
      </w:r>
      <w:r>
        <w:rPr/>
        <w:t xml:space="preserve"> - Introducción a conceptos básicos.</w:t>
      </w:r>
    </w:p>
    <w:p>
      <w:pPr>
        <w:numPr>
          <w:ilvl w:val="1"/>
          <w:numId w:val="1"/>
        </w:numPr>
      </w:pPr>
      <w:r>
        <w:rPr>
          <w:i w:val="1"/>
          <w:iCs w:val="1"/>
        </w:rPr>
        <w:t xml:space="preserve">Nivel 2: Analistas del Gasto</w:t>
      </w:r>
      <w:r>
        <w:rPr/>
        <w:t xml:space="preserve"> - Clasificación y manejo de gastos variables y discrecionales.</w:t>
      </w:r>
    </w:p>
    <w:p>
      <w:pPr>
        <w:numPr>
          <w:ilvl w:val="1"/>
          <w:numId w:val="1"/>
        </w:numPr>
      </w:pPr>
      <w:r>
        <w:rPr>
          <w:i w:val="1"/>
          <w:iCs w:val="1"/>
        </w:rPr>
        <w:t xml:space="preserve">Nivel 3: Estrategas del Crédito y Reserva</w:t>
      </w:r>
      <w:r>
        <w:rPr/>
        <w:t xml:space="preserve"> - Investigación y toma de decisiones sobre créditos y reservas.</w:t>
      </w:r>
    </w:p>
    <w:p>
      <w:pPr>
        <w:numPr>
          <w:ilvl w:val="1"/>
          <w:numId w:val="1"/>
        </w:numPr>
      </w:pPr>
      <w:r>
        <w:rPr>
          <w:i w:val="1"/>
          <w:iCs w:val="1"/>
        </w:rPr>
        <w:t xml:space="preserve">Nivel 4: Maestros de la Gestión Financiera</w:t>
      </w:r>
      <w:r>
        <w:rPr/>
        <w:t xml:space="preserve"> - Elaboración final del presupuesto y presentación.</w:t>
      </w:r>
    </w:p>
    <w:p>
      <w:pPr>
        <w:numPr>
          <w:ilvl w:val="0"/>
          <w:numId w:val="1"/>
        </w:numPr>
      </w:pPr>
      <w:r>
        <w:rPr>
          <w:b w:val="1"/>
          <w:bCs w:val="1"/>
        </w:rPr>
        <w:t xml:space="preserve">Insignias y Logros:</w:t>
      </w:r>
      <w:r>
        <w:rPr/>
        <w:t xml:space="preserve"> Por alcanzar metas específicas, se entregan insignias digitales que pueden imprimirse o mostrarse en plataformas educativas. Algunas ejemplos:</w:t>
      </w:r>
      <w:r>
        <w:rPr/>
        <w:t xml:space="preserve">Esto fomenta el reconocimiento y el orgullo por los logros.</w:t>
      </w:r>
    </w:p>
    <w:p>
      <w:pPr>
        <w:numPr>
          <w:ilvl w:val="1"/>
          <w:numId w:val="1"/>
        </w:numPr>
      </w:pPr>
      <w:r>
        <w:rPr>
          <w:i w:val="1"/>
          <w:iCs w:val="1"/>
        </w:rPr>
        <w:t xml:space="preserve">Planificador Experto:</w:t>
      </w:r>
      <w:r>
        <w:rPr/>
        <w:t xml:space="preserve"> Por crear un presupuesto completo y bien fundamentado.</w:t>
      </w:r>
    </w:p>
    <w:p>
      <w:pPr>
        <w:numPr>
          <w:ilvl w:val="1"/>
          <w:numId w:val="1"/>
        </w:numPr>
      </w:pPr>
      <w:r>
        <w:rPr>
          <w:i w:val="1"/>
          <w:iCs w:val="1"/>
        </w:rPr>
        <w:t xml:space="preserve">Investigador Riguroso:</w:t>
      </w:r>
      <w:r>
        <w:rPr/>
        <w:t xml:space="preserve"> Por presentar un análisis detallado y crítico de opciones crediticias.</w:t>
      </w:r>
    </w:p>
    <w:p>
      <w:pPr>
        <w:numPr>
          <w:ilvl w:val="1"/>
          <w:numId w:val="1"/>
        </w:numPr>
      </w:pPr>
      <w:r>
        <w:rPr>
          <w:i w:val="1"/>
          <w:iCs w:val="1"/>
        </w:rPr>
        <w:t xml:space="preserve">Guardian del Colchón:</w:t>
      </w:r>
      <w:r>
        <w:rPr/>
        <w:t xml:space="preserve"> Por calcular y justificar una reserva de emergencia adecuada.</w:t>
      </w:r>
    </w:p>
    <w:p>
      <w:pPr>
        <w:numPr>
          <w:ilvl w:val="1"/>
          <w:numId w:val="1"/>
        </w:numPr>
      </w:pPr>
      <w:r>
        <w:rPr>
          <w:i w:val="1"/>
          <w:iCs w:val="1"/>
        </w:rPr>
        <w:t xml:space="preserve">Usuario Seguro:</w:t>
      </w:r>
      <w:r>
        <w:rPr/>
        <w:t xml:space="preserve"> Por demostrar comprensión y uso responsable de medios de pago digitales.</w:t>
      </w:r>
    </w:p>
    <w:p>
      <w:pPr>
        <w:numPr>
          <w:ilvl w:val="0"/>
          <w:numId w:val="1"/>
        </w:numPr>
      </w:pPr>
      <w:r>
        <w:rPr>
          <w:b w:val="1"/>
          <w:bCs w:val="1"/>
        </w:rPr>
        <w:t xml:space="preserve">Retos y Misiones:</w:t>
      </w:r>
      <w:r>
        <w:rPr/>
        <w:t xml:space="preserve"> Cada nivel incluye retos específicos (ejemplo: negociar recortes en gastos discrecionales, simular un imprevisto y reajustar el presupuesto, evaluar ofertas de crédito) que los estudiantes deben superar para avanzar. Estos retos promueven la aplicación práctica y la reflexión.</w:t>
      </w:r>
    </w:p>
    <w:p>
      <w:pPr>
        <w:numPr>
          <w:ilvl w:val="0"/>
          <w:numId w:val="1"/>
        </w:numPr>
      </w:pPr>
      <w:r>
        <w:rPr>
          <w:b w:val="1"/>
          <w:bCs w:val="1"/>
        </w:rPr>
        <w:t xml:space="preserve">Recompensas:</w:t>
      </w:r>
      <w:r>
        <w:rPr/>
        <w:t xml:space="preserve"> Además de puntos e insignias, se ofrecen recompensas simbólicas como "Monedas Económicas" virtuales que pueden usarse para obtener pistas, ampliar tiempos o recibir retroalimentación extra, incentivando la planificación estratégica y el trabajo en equipo.</w:t>
      </w:r>
    </w:p>
    <w:p>
      <w:pPr>
        <w:numPr>
          <w:ilvl w:val="0"/>
          <w:numId w:val="1"/>
        </w:numPr>
      </w:pPr>
      <w:r>
        <w:rPr>
          <w:b w:val="1"/>
          <w:bCs w:val="1"/>
        </w:rPr>
        <w:t xml:space="preserve">Progresión Visible:</w:t>
      </w:r>
      <w:r>
        <w:rPr/>
        <w:t xml:space="preserve"> Se utiliza un tablero de progreso visible en el aula o en plataforma digital, donde los equipos pueden ver su avance, comparar logros y motivarse para mejorar.</w:t>
      </w:r>
    </w:p>
    <w:p>
      <w:pPr>
        <w:numPr>
          <w:ilvl w:val="0"/>
          <w:numId w:val="1"/>
        </w:numPr>
      </w:pPr>
      <w:r>
        <w:rPr>
          <w:b w:val="1"/>
          <w:bCs w:val="1"/>
        </w:rPr>
        <w:t xml:space="preserve">Retroalimentación Inmediata:</w:t>
      </w:r>
      <w:r>
        <w:rPr/>
        <w:t xml:space="preserve"> Tras cada actividad o reto, el docente proporciona retroalimentación constructiva en tiempo real, con comentarios positivos y sugerencias para mejorar. Asimismo, se incentiva la autoevaluación y coevaluación entre compañeros para consolidar el aprendizaje colaborativo.</w:t>
      </w:r>
    </w:p>
    <w:p>
      <w:pPr/>
      <w:r>
        <w:rPr/>
        <w:t xml:space="preserve">Estas mecánicas están diseñadas para integrarse con los objetivos de aprendizaje y competencias del siglo XXI, facilitando un entorno donde la innovación, la negociación y la responsabilidad se practican de manera natural y contextualizada.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"Conociendo la Economía Familiar"</w:t>
      </w:r>
    </w:p>
    <w:p>
      <w:pPr/>
      <w:r>
        <w:rPr>
          <w:b w:val="1"/>
          <w:bCs w:val="1"/>
        </w:rPr>
        <w:t xml:space="preserve">Descripción:</w:t>
      </w:r>
      <w:r>
        <w:rPr/>
        <w:t xml:space="preserve"> Introducción a los conceptos básicos de economía familiar y presupuesto.</w:t>
      </w:r>
    </w:p>
    <w:p>
      <w:pPr/>
      <w:r>
        <w:rPr>
          <w:b w:val="1"/>
          <w:bCs w:val="1"/>
        </w:rPr>
        <w:t xml:space="preserve">Instrucciones:</w:t>
      </w:r>
    </w:p>
    <w:p>
      <w:pPr>
        <w:numPr>
          <w:ilvl w:val="0"/>
          <w:numId w:val="2"/>
        </w:numPr>
      </w:pPr>
      <w:r>
        <w:rPr/>
        <w:t xml:space="preserve">Dividir a los estudiantes en equipos de 4-5 personas.</w:t>
      </w:r>
    </w:p>
    <w:p>
      <w:pPr>
        <w:numPr>
          <w:ilvl w:val="0"/>
          <w:numId w:val="2"/>
        </w:numPr>
      </w:pPr>
      <w:r>
        <w:rPr/>
        <w:t xml:space="preserve">Cada equipo recibe un "Perfil Familiar" con datos ficticios: ingresos, composición del hogar, gastos fijos.</w:t>
      </w:r>
    </w:p>
    <w:p>
      <w:pPr>
        <w:numPr>
          <w:ilvl w:val="0"/>
          <w:numId w:val="2"/>
        </w:numPr>
      </w:pPr>
      <w:r>
        <w:rPr/>
        <w:t xml:space="preserve">Con base en el perfil, identificarán juntos qué es un presupuesto y por qué es importante.</w:t>
      </w:r>
    </w:p>
    <w:p>
      <w:pPr>
        <w:numPr>
          <w:ilvl w:val="0"/>
          <w:numId w:val="2"/>
        </w:numPr>
      </w:pPr>
      <w:r>
        <w:rPr/>
        <w:t xml:space="preserve">Realizarán una lluvia de ideas sobre gastos variables necesarios y gastos discrecionales de la familia.</w:t>
      </w:r>
    </w:p>
    <w:p>
      <w:pPr>
        <w:numPr>
          <w:ilvl w:val="0"/>
          <w:numId w:val="2"/>
        </w:numPr>
      </w:pPr>
      <w:r>
        <w:rPr/>
        <w:t xml:space="preserve">Utilizando una plantilla digital (por ejemplo, Google Sheets o Excel), empezarán a elaborar un borrador de presupuesto mensual.</w:t>
      </w:r>
    </w:p>
    <w:p>
      <w:pPr/>
      <w:r>
        <w:rPr>
          <w:b w:val="1"/>
          <w:bCs w:val="1"/>
        </w:rPr>
        <w:t xml:space="preserve">Tiempo estimado:</w:t>
      </w:r>
      <w:r>
        <w:rPr/>
        <w:t xml:space="preserve"> 60 minutos.</w:t>
      </w:r>
    </w:p>
    <w:p>
      <w:pPr/>
      <w:r>
        <w:rPr>
          <w:b w:val="1"/>
          <w:bCs w:val="1"/>
        </w:rPr>
        <w:t xml:space="preserve">Materiales:</w:t>
      </w:r>
      <w:r>
        <w:rPr/>
        <w:t xml:space="preserve"> Plantilla de presupuesto en Excel o Google Sheets, perfil familiar impreso o digital, pizarras o rotafolios para lluvia de ideas.</w:t>
      </w:r>
    </w:p>
    <w:p>
      <w:pPr/>
      <w:r>
        <w:rPr>
          <w:b w:val="1"/>
          <w:bCs w:val="1"/>
        </w:rPr>
        <w:t xml:space="preserve">Integración con mecánicas:</w:t>
      </w:r>
      <w:r>
        <w:rPr/>
        <w:t xml:space="preserve"> Al completar la actividad, el equipo recibe puntos base por participación y una insignia inicial de "Exploradores del Presupuesto". El docente da retroalimentación inmediata para corregir conceptos erróneos.</w:t>
      </w:r>
    </w:p>
    <w:p>
      <w:pPr/>
      <w:r>
        <w:rPr/>
        <w:t xml:space="preserve">Actividad 2: "Clasificando Gastos: Variables y Discrecionales"</w:t>
      </w:r>
    </w:p>
    <w:p>
      <w:pPr/>
      <w:r>
        <w:rPr>
          <w:b w:val="1"/>
          <w:bCs w:val="1"/>
        </w:rPr>
        <w:t xml:space="preserve">Descripción:</w:t>
      </w:r>
      <w:r>
        <w:rPr/>
        <w:t xml:space="preserve"> Profundización en la clasificación de gastos y su impacto en el presupuesto familiar.</w:t>
      </w:r>
    </w:p>
    <w:p>
      <w:pPr/>
      <w:r>
        <w:rPr>
          <w:b w:val="1"/>
          <w:bCs w:val="1"/>
        </w:rPr>
        <w:t xml:space="preserve">Instrucciones:</w:t>
      </w:r>
    </w:p>
    <w:p>
      <w:pPr>
        <w:numPr>
          <w:ilvl w:val="0"/>
          <w:numId w:val="3"/>
        </w:numPr>
      </w:pPr>
      <w:r>
        <w:rPr/>
        <w:t xml:space="preserve">Cada equipo recibe tarjetas con distintos ejemplos de gastos (ej. compra de alimentos, pago de servicios, ocio, ropa, transporte).</w:t>
      </w:r>
    </w:p>
    <w:p>
      <w:pPr>
        <w:numPr>
          <w:ilvl w:val="0"/>
          <w:numId w:val="3"/>
        </w:numPr>
      </w:pPr>
      <w:r>
        <w:rPr/>
        <w:t xml:space="preserve">Los estudiantes deben clasificarlas en dos categorías: gastos variables necesarios y gastos discrecionales.</w:t>
      </w:r>
    </w:p>
    <w:p>
      <w:pPr>
        <w:numPr>
          <w:ilvl w:val="0"/>
          <w:numId w:val="3"/>
        </w:numPr>
      </w:pPr>
      <w:r>
        <w:rPr/>
        <w:t xml:space="preserve">Discutirán en equipo por qué clasificaron cada gasto en esa categoría y su importancia.</w:t>
      </w:r>
    </w:p>
    <w:p>
      <w:pPr>
        <w:numPr>
          <w:ilvl w:val="0"/>
          <w:numId w:val="3"/>
        </w:numPr>
      </w:pPr>
      <w:r>
        <w:rPr/>
        <w:t xml:space="preserve">Luego actualizarán su presupuesto digital incorporando estos gastos.</w:t>
      </w:r>
    </w:p>
    <w:p>
      <w:pPr>
        <w:numPr>
          <w:ilvl w:val="0"/>
          <w:numId w:val="3"/>
        </w:numPr>
      </w:pPr>
      <w:r>
        <w:rPr/>
        <w:t xml:space="preserve">Se plantea un reto: "Si la familia debe reducir su presupuesto en un 10%, ¿cuáles gastos recortan y por qué?"</w:t>
      </w:r>
    </w:p>
    <w:p>
      <w:pPr/>
      <w:r>
        <w:rPr>
          <w:b w:val="1"/>
          <w:bCs w:val="1"/>
        </w:rPr>
        <w:t xml:space="preserve">Tiempo estimado:</w:t>
      </w:r>
      <w:r>
        <w:rPr/>
        <w:t xml:space="preserve"> 75 minutos.</w:t>
      </w:r>
    </w:p>
    <w:p>
      <w:pPr/>
      <w:r>
        <w:rPr>
          <w:b w:val="1"/>
          <w:bCs w:val="1"/>
        </w:rPr>
        <w:t xml:space="preserve">Materiales:</w:t>
      </w:r>
      <w:r>
        <w:rPr/>
        <w:t xml:space="preserve"> Tarjetas de gastos, plantilla digital de presupuesto, pizarras para discusión.</w:t>
      </w:r>
    </w:p>
    <w:p>
      <w:pPr/>
      <w:r>
        <w:rPr>
          <w:b w:val="1"/>
          <w:bCs w:val="1"/>
        </w:rPr>
        <w:t xml:space="preserve">Integración con mecánicas:</w:t>
      </w:r>
      <w:r>
        <w:rPr/>
        <w:t xml:space="preserve"> Puntos otorgados por la correcta clasificación y justificación. Retos adicionales otorgan monedas económicas para usar en futuras actividades. Insignia "Analistas del Gasto" para equipos que resuelven el reto con argumentos sólidos.</w:t>
      </w:r>
    </w:p>
    <w:p>
      <w:pPr/>
      <w:r>
        <w:rPr/>
        <w:t xml:space="preserve">Actividad 3: "Construyendo el Colchón Financiero"</w:t>
      </w:r>
    </w:p>
    <w:p>
      <w:pPr/>
      <w:r>
        <w:rPr>
          <w:b w:val="1"/>
          <w:bCs w:val="1"/>
        </w:rPr>
        <w:t xml:space="preserve">Descripción:</w:t>
      </w:r>
      <w:r>
        <w:rPr/>
        <w:t xml:space="preserve"> Cálculo y justificación de una reserva de emergencia adecuada para la familia.</w:t>
      </w:r>
    </w:p>
    <w:p>
      <w:pPr/>
      <w:r>
        <w:rPr>
          <w:b w:val="1"/>
          <w:bCs w:val="1"/>
        </w:rPr>
        <w:t xml:space="preserve">Instrucciones:</w:t>
      </w:r>
    </w:p>
    <w:p>
      <w:pPr>
        <w:numPr>
          <w:ilvl w:val="0"/>
          <w:numId w:val="4"/>
        </w:numPr>
      </w:pPr>
      <w:r>
        <w:rPr/>
        <w:t xml:space="preserve">Explicación breve sobre qué es el colchón financiero y su importancia.</w:t>
      </w:r>
    </w:p>
    <w:p>
      <w:pPr>
        <w:numPr>
          <w:ilvl w:val="0"/>
          <w:numId w:val="4"/>
        </w:numPr>
      </w:pPr>
      <w:r>
        <w:rPr/>
        <w:t xml:space="preserve">Cada equipo calcula cuánto dinero debería destinar la familia para su reserva, basándose en gastos fijos y variables.</w:t>
      </w:r>
    </w:p>
    <w:p>
      <w:pPr>
        <w:numPr>
          <w:ilvl w:val="0"/>
          <w:numId w:val="4"/>
        </w:numPr>
      </w:pPr>
      <w:r>
        <w:rPr/>
        <w:t xml:space="preserve">Simulan un imprevisto (ej. reparación del automóvil, gastos médicos) y ajustan el presupuesto para enfrentar la situación.</w:t>
      </w:r>
    </w:p>
    <w:p>
      <w:pPr>
        <w:numPr>
          <w:ilvl w:val="0"/>
          <w:numId w:val="4"/>
        </w:numPr>
      </w:pPr>
      <w:r>
        <w:rPr/>
        <w:t xml:space="preserve">Presentan su propuesta de colchón financiero y plan de acción ante imprevistos.</w:t>
      </w:r>
    </w:p>
    <w:p>
      <w:pPr/>
      <w:r>
        <w:rPr>
          <w:b w:val="1"/>
          <w:bCs w:val="1"/>
        </w:rPr>
        <w:t xml:space="preserve">Tiempo estimado:</w:t>
      </w:r>
      <w:r>
        <w:rPr/>
        <w:t xml:space="preserve"> 80 minutos.</w:t>
      </w:r>
    </w:p>
    <w:p>
      <w:pPr/>
      <w:r>
        <w:rPr>
          <w:b w:val="1"/>
          <w:bCs w:val="1"/>
        </w:rPr>
        <w:t xml:space="preserve">Materiales:</w:t>
      </w:r>
      <w:r>
        <w:rPr/>
        <w:t xml:space="preserve"> Calculadora, plantilla digital, casos de imprevistos impresos o digitales.</w:t>
      </w:r>
    </w:p>
    <w:p>
      <w:pPr/>
      <w:r>
        <w:rPr>
          <w:b w:val="1"/>
          <w:bCs w:val="1"/>
        </w:rPr>
        <w:t xml:space="preserve">Integración con mecánicas:</w:t>
      </w:r>
      <w:r>
        <w:rPr/>
        <w:t xml:space="preserve"> Puntos por cálculo correcto y plan coherente. Insignia "Guardian del Colchón" otorgada a quienes justifican adecuadamente el monto y estrategia. Monedas económicas por presentar soluciones creativas.</w:t>
      </w:r>
    </w:p>
    <w:p>
      <w:pPr/>
      <w:r>
        <w:rPr/>
        <w:t xml:space="preserve">Actividad 4: "Investigando Opciones Crediticias y Medios de Pago"</w:t>
      </w:r>
    </w:p>
    <w:p>
      <w:pPr/>
      <w:r>
        <w:rPr>
          <w:b w:val="1"/>
          <w:bCs w:val="1"/>
        </w:rPr>
        <w:t xml:space="preserve">Descripción:</w:t>
      </w:r>
      <w:r>
        <w:rPr/>
        <w:t xml:space="preserve"> Investigación digital y análisis de opciones de crédito y uso seguro de medios de pago.</w:t>
      </w:r>
    </w:p>
    <w:p>
      <w:pPr/>
      <w:r>
        <w:rPr>
          <w:b w:val="1"/>
          <w:bCs w:val="1"/>
        </w:rPr>
        <w:t xml:space="preserve">Instrucciones:</w:t>
      </w:r>
    </w:p>
    <w:p>
      <w:pPr>
        <w:numPr>
          <w:ilvl w:val="0"/>
          <w:numId w:val="5"/>
        </w:numPr>
      </w:pPr>
      <w:r>
        <w:rPr/>
        <w:t xml:space="preserve">Equipos investigan en internet diferentes tipos de créditos (préstamos personales, tarjetas de crédito) y medios de pago digitales (apps, tarjetas, transferencias).</w:t>
      </w:r>
    </w:p>
    <w:p>
      <w:pPr>
        <w:numPr>
          <w:ilvl w:val="0"/>
          <w:numId w:val="5"/>
        </w:numPr>
      </w:pPr>
      <w:r>
        <w:rPr/>
        <w:t xml:space="preserve">Debaten ventajas, riesgos y costos asociados.</w:t>
      </w:r>
    </w:p>
    <w:p>
      <w:pPr>
        <w:numPr>
          <w:ilvl w:val="0"/>
          <w:numId w:val="5"/>
        </w:numPr>
      </w:pPr>
      <w:r>
        <w:rPr/>
        <w:t xml:space="preserve">Elaboran una presentación breve con recomendaciones para la familia sobre el uso responsable de crédito y medios de pago.</w:t>
      </w:r>
    </w:p>
    <w:p>
      <w:pPr>
        <w:numPr>
          <w:ilvl w:val="0"/>
          <w:numId w:val="5"/>
        </w:numPr>
      </w:pPr>
      <w:r>
        <w:rPr/>
        <w:t xml:space="preserve">Simulan una negociación con un "banco" (el docente o equipo contrario) para elegir el mejor producto crediticio.</w:t>
      </w:r>
    </w:p>
    <w:p>
      <w:pPr/>
      <w:r>
        <w:rPr>
          <w:b w:val="1"/>
          <w:bCs w:val="1"/>
        </w:rPr>
        <w:t xml:space="preserve">Tiempo estimado:</w:t>
      </w:r>
      <w:r>
        <w:rPr/>
        <w:t xml:space="preserve"> 90 minutos.</w:t>
      </w:r>
    </w:p>
    <w:p>
      <w:pPr/>
      <w:r>
        <w:rPr>
          <w:b w:val="1"/>
          <w:bCs w:val="1"/>
        </w:rPr>
        <w:t xml:space="preserve">Materiales:</w:t>
      </w:r>
      <w:r>
        <w:rPr/>
        <w:t xml:space="preserve"> Dispositivos con acceso a internet, plantilla para presentación, recursos digitales.</w:t>
      </w:r>
    </w:p>
    <w:p>
      <w:pPr/>
      <w:r>
        <w:rPr>
          <w:b w:val="1"/>
          <w:bCs w:val="1"/>
        </w:rPr>
        <w:t xml:space="preserve">Integración con mecánicas:</w:t>
      </w:r>
      <w:r>
        <w:rPr/>
        <w:t xml:space="preserve"> Puntos por investigación y presentación. Insignia "Investigador Riguroso" y "Usuario Seguro" al cumplir objetivos. Monedas económicas para negociar mejores condiciones en la simulación.</w:t>
      </w:r>
    </w:p>
    <w:p>
      <w:pPr/>
      <w:r>
        <w:rPr/>
        <w:t xml:space="preserve">Actividad 5: "El Gran Desafío: Elaboración y Presentación del Presupuesto Final"</w:t>
      </w:r>
    </w:p>
    <w:p>
      <w:pPr/>
      <w:r>
        <w:rPr>
          <w:b w:val="1"/>
          <w:bCs w:val="1"/>
        </w:rPr>
        <w:t xml:space="preserve">Descripción:</w:t>
      </w:r>
      <w:r>
        <w:rPr/>
        <w:t xml:space="preserve"> Consolidación y presentación del presupuesto familiar completo con análisis y plan estratégico.</w:t>
      </w:r>
    </w:p>
    <w:p>
      <w:pPr/>
      <w:r>
        <w:rPr>
          <w:b w:val="1"/>
          <w:bCs w:val="1"/>
        </w:rPr>
        <w:t xml:space="preserve">Instrucciones:</w:t>
      </w:r>
    </w:p>
    <w:p>
      <w:pPr>
        <w:numPr>
          <w:ilvl w:val="0"/>
          <w:numId w:val="6"/>
        </w:numPr>
      </w:pPr>
      <w:r>
        <w:rPr/>
        <w:t xml:space="preserve">Los equipos integran todos los aprendizajes previos para crear un presupuesto mensual detallado en formato digital.</w:t>
      </w:r>
    </w:p>
    <w:p>
      <w:pPr>
        <w:numPr>
          <w:ilvl w:val="0"/>
          <w:numId w:val="6"/>
        </w:numPr>
      </w:pPr>
      <w:r>
        <w:rPr/>
        <w:t xml:space="preserve">Incluyen gastos fijos, variables necesarios, discrecionales, colchón financiero y estrategias frente a imprevistos.</w:t>
      </w:r>
    </w:p>
    <w:p>
      <w:pPr>
        <w:numPr>
          <w:ilvl w:val="0"/>
          <w:numId w:val="6"/>
        </w:numPr>
      </w:pPr>
      <w:r>
        <w:rPr/>
        <w:t xml:space="preserve">Preparan una presentación argumentada y creativa para defender sus decisiones ante el grupo y el docente.</w:t>
      </w:r>
    </w:p>
    <w:p>
      <w:pPr>
        <w:numPr>
          <w:ilvl w:val="0"/>
          <w:numId w:val="6"/>
        </w:numPr>
      </w:pPr>
      <w:r>
        <w:rPr/>
        <w:t xml:space="preserve">Reciben retroalimentación y realizan una reflexión grupal sobre el proceso y aprendizajes.</w:t>
      </w:r>
    </w:p>
    <w:p>
      <w:pPr/>
      <w:r>
        <w:rPr>
          <w:b w:val="1"/>
          <w:bCs w:val="1"/>
        </w:rPr>
        <w:t xml:space="preserve">Tiempo estimado:</w:t>
      </w:r>
      <w:r>
        <w:rPr/>
        <w:t xml:space="preserve"> 120 minutos (puede dividirse en dos sesiones).</w:t>
      </w:r>
    </w:p>
    <w:p>
      <w:pPr/>
      <w:r>
        <w:rPr>
          <w:b w:val="1"/>
          <w:bCs w:val="1"/>
        </w:rPr>
        <w:t xml:space="preserve">Materiales:</w:t>
      </w:r>
      <w:r>
        <w:rPr/>
        <w:t xml:space="preserve"> Plantillas digitales, equipo para presentación (proyector, computadora), recursos para reflexión.</w:t>
      </w:r>
    </w:p>
    <w:p>
      <w:pPr/>
      <w:r>
        <w:rPr>
          <w:b w:val="1"/>
          <w:bCs w:val="1"/>
        </w:rPr>
        <w:t xml:space="preserve">Integración con mecánicas:</w:t>
      </w:r>
      <w:r>
        <w:rPr/>
        <w:t xml:space="preserve"> Puntos acumulados para determinar ganadores, insignia "Maestros de la Gestión Financiera" al equipo con mejor propuesta integral. Recompensas especiales y reconocimiento público.</w:t>
      </w:r>
    </w:p>
    <w:p>
      <w:pPr/>
      <w:r>
        <w:rPr/>
        <w:t xml:space="preserve">En conjunto, estas actividades crean un recorrido gamificado que permite a los estudiantes vivir una experiencia realista, aplicada y motivadora, desarrollando competencias clave y entendiendo la importancia de la educación financiera en su vida y futuro.</w:t>
      </w:r>
    </w:p>
    <w:p/>
    <w:p>
      <w:pPr/>
      <w:r>
        <w:rPr>
          <w:color w:val="2b6cb0"/>
          <w:sz w:val="28"/>
          <w:szCs w:val="28"/>
          <w:b w:val="1"/>
          <w:bCs w:val="1"/>
        </w:rPr>
        <w:t xml:space="preserve">Reglas y Condiciones</w:t>
      </w:r>
    </w:p>
    <w:p>
      <w:pPr/>
      <w:r>
        <w:rPr>
          <w:b w:val="1"/>
          <w:bCs w:val="1"/>
        </w:rPr>
        <w:t xml:space="preserve">Reglas del Juego</w:t>
      </w:r>
    </w:p>
    <w:p>
      <w:pPr/>
      <w:r>
        <w:rPr>
          <w:b w:val="1"/>
          <w:bCs w:val="1"/>
        </w:rPr>
        <w:t xml:space="preserve">Condiciones de Victoria:</w:t>
      </w:r>
    </w:p>
    <w:p>
      <w:pPr>
        <w:numPr>
          <w:ilvl w:val="0"/>
          <w:numId w:val="7"/>
        </w:numPr>
      </w:pPr>
      <w:r>
        <w:rPr/>
        <w:t xml:space="preserve">El equipo que acumule la mayor cantidad de puntos al final del Nivel 4 y que haya demostrado coherencia, análisis crítico y presentación efectiva del presupuesto familiar será declarado "Maestro de la Gestión Financiera".</w:t>
      </w:r>
    </w:p>
    <w:p>
      <w:pPr>
        <w:numPr>
          <w:ilvl w:val="0"/>
          <w:numId w:val="7"/>
        </w:numPr>
      </w:pPr>
      <w:r>
        <w:rPr/>
        <w:t xml:space="preserve">Se considerarán también la creatividad, trabajo en equipo y capacidad de negociación.</w:t>
      </w:r>
    </w:p>
    <w:p>
      <w:pPr/>
      <w:r>
        <w:rPr>
          <w:b w:val="1"/>
          <w:bCs w:val="1"/>
        </w:rPr>
        <w:t xml:space="preserve">Penalizaciones:</w:t>
      </w:r>
    </w:p>
    <w:p>
      <w:pPr>
        <w:numPr>
          <w:ilvl w:val="0"/>
          <w:numId w:val="8"/>
        </w:numPr>
      </w:pPr>
      <w:r>
        <w:rPr/>
        <w:t xml:space="preserve">Errores graves en cálculos financieros o información falsa restarán puntos (entre 10 y 30 según gravedad).</w:t>
      </w:r>
    </w:p>
    <w:p>
      <w:pPr>
        <w:numPr>
          <w:ilvl w:val="0"/>
          <w:numId w:val="8"/>
        </w:numPr>
      </w:pPr>
      <w:r>
        <w:rPr/>
        <w:t xml:space="preserve">Incumplimiento de plazos para entrega de actividades puede reducir puntos o impedir acceso a monedas económicas.</w:t>
      </w:r>
    </w:p>
    <w:p>
      <w:pPr>
        <w:numPr>
          <w:ilvl w:val="0"/>
          <w:numId w:val="8"/>
        </w:numPr>
      </w:pPr>
      <w:r>
        <w:rPr/>
        <w:t xml:space="preserve">Falta de respeto o sabotaje a otro equipo puede conllevar sanciones de puntos y advertencias.</w:t>
      </w:r>
    </w:p>
    <w:p>
      <w:pPr/>
      <w:r>
        <w:rPr>
          <w:b w:val="1"/>
          <w:bCs w:val="1"/>
        </w:rPr>
        <w:t xml:space="preserve">Turnos y Roles:</w:t>
      </w:r>
    </w:p>
    <w:p>
      <w:pPr>
        <w:numPr>
          <w:ilvl w:val="0"/>
          <w:numId w:val="9"/>
        </w:numPr>
      </w:pPr>
      <w:r>
        <w:rPr/>
        <w:t xml:space="preserve">Cada actividad tiene asignado un tiempo límite, durante el cual los equipos trabajan colaborativamente.</w:t>
      </w:r>
    </w:p>
    <w:p>
      <w:pPr>
        <w:numPr>
          <w:ilvl w:val="0"/>
          <w:numId w:val="9"/>
        </w:numPr>
      </w:pPr>
      <w:r>
        <w:rPr/>
        <w:t xml:space="preserve">Se pueden designar roles dentro del equipo, como Líder de Presupuesto, Investigador, Presentador y Negociador, para fomentar organización y responsabilidad.</w:t>
      </w:r>
    </w:p>
    <w:p>
      <w:pPr/>
      <w:r>
        <w:rPr>
          <w:b w:val="1"/>
          <w:bCs w:val="1"/>
        </w:rPr>
        <w:t xml:space="preserve">Restricciones:</w:t>
      </w:r>
    </w:p>
    <w:p>
      <w:pPr>
        <w:numPr>
          <w:ilvl w:val="0"/>
          <w:numId w:val="10"/>
        </w:numPr>
      </w:pPr>
      <w:r>
        <w:rPr/>
        <w:t xml:space="preserve">No se permite el uso de recursos externos no autorizados durante las actividades de investigación.</w:t>
      </w:r>
    </w:p>
    <w:p>
      <w:pPr>
        <w:numPr>
          <w:ilvl w:val="0"/>
          <w:numId w:val="10"/>
        </w:numPr>
      </w:pPr>
      <w:r>
        <w:rPr/>
        <w:t xml:space="preserve">Las decisiones deben basarse en la información proporcionada o investigada durante la sesión.</w:t>
      </w:r>
    </w:p>
    <w:p>
      <w:pPr/>
      <w:r>
        <w:rPr>
          <w:b w:val="1"/>
          <w:bCs w:val="1"/>
        </w:rPr>
        <w:t xml:space="preserve">Tabla de Puntos (ejemplo):</w:t>
      </w:r>
    </w:p>
    <w:tbl>
      <w:tblGrid>
        <w:gridCol/>
        <w:gridCol/>
        <w:gridCol/>
      </w:tblGrid>
      <w:tblPr>
        <w:tblW w:w="0" w:type="auto"/>
        <w:tblLayout w:type="autofit"/>
      </w:tblPr>
      <w:tr>
        <w:trPr>
          <w:tblHeader w:val="1"/>
        </w:trPr>
        <w:tc>
          <w:tcPr>
            <w:noWrap/>
          </w:tcPr>
          <w:p>
            <w:pPr/>
            <w:r>
              <w:rPr/>
              <w:t xml:space="preserve">Actividad / Acción</w:t>
            </w:r>
          </w:p>
        </w:tc>
        <w:tc>
          <w:tcPr>
            <w:noWrap/>
          </w:tcPr>
          <w:p>
            <w:pPr/>
            <w:r>
              <w:rPr/>
              <w:t xml:space="preserve">Puntos Máximos</w:t>
            </w:r>
          </w:p>
        </w:tc>
        <w:tc>
          <w:tcPr>
            <w:noWrap/>
          </w:tcPr>
          <w:p>
            <w:pPr/>
            <w:r>
              <w:rPr/>
              <w:t xml:space="preserve">Penalización</w:t>
            </w:r>
          </w:p>
        </w:tc>
      </w:tr>
      <w:tr>
        <w:trPr/>
        <w:tc>
          <w:tcPr>
            <w:noWrap/>
          </w:tcPr>
          <w:p>
            <w:pPr/>
            <w:r>
              <w:rPr/>
              <w:t xml:space="preserve">Elaboración preliminar del presupuesto</w:t>
            </w:r>
          </w:p>
        </w:tc>
        <w:tc>
          <w:tcPr>
            <w:noWrap/>
          </w:tcPr>
          <w:p>
            <w:pPr/>
            <w:r>
              <w:rPr/>
              <w:t xml:space="preserve">100</w:t>
            </w:r>
          </w:p>
        </w:tc>
        <w:tc>
          <w:tcPr>
            <w:noWrap/>
          </w:tcPr>
          <w:p>
            <w:pPr/>
            <w:r>
              <w:rPr/>
              <w:t xml:space="preserve">-20 por errores graves</w:t>
            </w:r>
          </w:p>
        </w:tc>
      </w:tr>
      <w:tr>
        <w:trPr/>
        <w:tc>
          <w:tcPr>
            <w:noWrap/>
          </w:tcPr>
          <w:p>
            <w:pPr/>
            <w:r>
              <w:rPr/>
              <w:t xml:space="preserve">Clasificación correcta de gastos</w:t>
            </w:r>
          </w:p>
        </w:tc>
        <w:tc>
          <w:tcPr>
            <w:noWrap/>
          </w:tcPr>
          <w:p>
            <w:pPr/>
            <w:r>
              <w:rPr/>
              <w:t xml:space="preserve">80</w:t>
            </w:r>
          </w:p>
        </w:tc>
        <w:tc>
          <w:tcPr>
            <w:noWrap/>
          </w:tcPr>
          <w:p>
            <w:pPr/>
            <w:r>
              <w:rPr/>
              <w:t xml:space="preserve">-15 por clasificaciones erróneas</w:t>
            </w:r>
          </w:p>
        </w:tc>
      </w:tr>
      <w:tr>
        <w:trPr/>
        <w:tc>
          <w:tcPr>
            <w:noWrap/>
          </w:tcPr>
          <w:p>
            <w:pPr/>
            <w:r>
              <w:rPr/>
              <w:t xml:space="preserve">Cálculo y justificación del colchón financiero</w:t>
            </w:r>
          </w:p>
        </w:tc>
        <w:tc>
          <w:tcPr>
            <w:noWrap/>
          </w:tcPr>
          <w:p>
            <w:pPr/>
            <w:r>
              <w:rPr/>
              <w:t xml:space="preserve">90</w:t>
            </w:r>
          </w:p>
        </w:tc>
        <w:tc>
          <w:tcPr>
            <w:noWrap/>
          </w:tcPr>
          <w:p>
            <w:pPr/>
            <w:r>
              <w:rPr/>
              <w:t xml:space="preserve">-20 por cálculo incorrecto</w:t>
            </w:r>
          </w:p>
        </w:tc>
      </w:tr>
      <w:tr>
        <w:trPr/>
        <w:tc>
          <w:tcPr>
            <w:noWrap/>
          </w:tcPr>
          <w:p>
            <w:pPr/>
            <w:r>
              <w:rPr/>
              <w:t xml:space="preserve">Investigación y presentación de opciones crediticias</w:t>
            </w:r>
          </w:p>
        </w:tc>
        <w:tc>
          <w:tcPr>
            <w:noWrap/>
          </w:tcPr>
          <w:p>
            <w:pPr/>
            <w:r>
              <w:rPr/>
              <w:t xml:space="preserve">100</w:t>
            </w:r>
          </w:p>
        </w:tc>
        <w:tc>
          <w:tcPr>
            <w:noWrap/>
          </w:tcPr>
          <w:p>
            <w:pPr/>
            <w:r>
              <w:rPr/>
              <w:t xml:space="preserve">-25 por información incompleta o errónea</w:t>
            </w:r>
          </w:p>
        </w:tc>
      </w:tr>
      <w:tr>
        <w:trPr/>
        <w:tc>
          <w:tcPr>
            <w:noWrap/>
          </w:tcPr>
          <w:p>
            <w:pPr/>
            <w:r>
              <w:rPr/>
              <w:t xml:space="preserve">Presentación final del presupuesto</w:t>
            </w:r>
          </w:p>
        </w:tc>
        <w:tc>
          <w:tcPr>
            <w:noWrap/>
          </w:tcPr>
          <w:p>
            <w:pPr/>
            <w:r>
              <w:rPr/>
              <w:t xml:space="preserve">150</w:t>
            </w:r>
          </w:p>
        </w:tc>
        <w:tc>
          <w:tcPr>
            <w:noWrap/>
          </w:tcPr>
          <w:p>
            <w:pPr/>
            <w:r>
              <w:rPr/>
              <w:t xml:space="preserve">-30 por falta de argumentación</w:t>
            </w:r>
          </w:p>
        </w:tc>
      </w:tr>
      <w:tr>
        <w:trPr/>
        <w:tc>
          <w:tcPr>
            <w:noWrap/>
          </w:tcPr>
          <w:p>
            <w:pPr/>
            <w:r>
              <w:rPr/>
              <w:t xml:space="preserve">Participación y trabajo en equipo</w:t>
            </w:r>
          </w:p>
        </w:tc>
        <w:tc>
          <w:tcPr>
            <w:noWrap/>
          </w:tcPr>
          <w:p>
            <w:pPr/>
            <w:r>
              <w:rPr/>
              <w:t xml:space="preserve">70</w:t>
            </w:r>
          </w:p>
        </w:tc>
        <w:tc>
          <w:tcPr>
            <w:noWrap/>
          </w:tcPr>
          <w:p>
            <w:pPr/>
            <w:r>
              <w:rPr/>
              <w:t xml:space="preserve">-10 por conflictos no resueltos</w:t>
            </w:r>
          </w:p>
        </w:tc>
      </w:tr>
    </w:tbl>
    <w:p>
      <w:pPr/>
      <w:r>
        <w:rPr>
          <w:b w:val="1"/>
          <w:bCs w:val="1"/>
        </w:rPr>
        <w:t xml:space="preserve">Sistema de Logros:</w:t>
      </w:r>
    </w:p>
    <w:p>
      <w:pPr>
        <w:numPr>
          <w:ilvl w:val="0"/>
          <w:numId w:val="11"/>
        </w:numPr>
      </w:pPr>
      <w:r>
        <w:rPr/>
        <w:t xml:space="preserve">Insignias otorgadas según desempeño y cumplimiento de retos.</w:t>
      </w:r>
    </w:p>
    <w:p>
      <w:pPr>
        <w:numPr>
          <w:ilvl w:val="0"/>
          <w:numId w:val="11"/>
        </w:numPr>
      </w:pPr>
      <w:r>
        <w:rPr/>
        <w:t xml:space="preserve">Monedas económicas que pueden usarse para obtener ventajas dentro del juego.</w:t>
      </w:r>
    </w:p>
    <w:p>
      <w:pPr>
        <w:numPr>
          <w:ilvl w:val="0"/>
          <w:numId w:val="11"/>
        </w:numPr>
      </w:pPr>
      <w:r>
        <w:rPr/>
        <w:t xml:space="preserve">Reconocimientos públicos para fomentar la motivación y el buen desempeño.</w:t>
      </w:r>
    </w:p>
    <w:p>
      <w:pPr/>
      <w:r>
        <w:rPr/>
        <w:t xml:space="preserve">Estas reglas aseguran un ambiente competitivo pero respetuoso, donde el aprendizaje es la prioridad y la diversión un medio para alcanzarlo.</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dentro de "Finanzas en Acción" está integrada de forma continua y formativa, utilizando múltiples evidencias y criterios para valorar el aprendizaje y desarrollo de competencias.</w:t>
      </w:r>
    </w:p>
    <w:p>
      <w:pPr/>
      <w:r>
        <w:rPr/>
        <w:t xml:space="preserve">Criterios de Evaluación:</w:t>
      </w:r>
    </w:p>
    <w:p>
      <w:pPr>
        <w:numPr>
          <w:ilvl w:val="0"/>
          <w:numId w:val="12"/>
        </w:numPr>
      </w:pPr>
      <w:r>
        <w:rPr>
          <w:b w:val="1"/>
          <w:bCs w:val="1"/>
        </w:rPr>
        <w:t xml:space="preserve">Precisión y coherencia en la elaboración del presupuesto:</w:t>
      </w:r>
      <w:r>
        <w:rPr/>
        <w:t xml:space="preserve"> Correcta identificación y clasificación de gastos, cálculo adecuado de reservas y balances.</w:t>
      </w:r>
    </w:p>
    <w:p>
      <w:pPr>
        <w:numPr>
          <w:ilvl w:val="0"/>
          <w:numId w:val="12"/>
        </w:numPr>
      </w:pPr>
      <w:r>
        <w:rPr>
          <w:b w:val="1"/>
          <w:bCs w:val="1"/>
        </w:rPr>
        <w:t xml:space="preserve">Análisis crítico y justificación:</w:t>
      </w:r>
      <w:r>
        <w:rPr/>
        <w:t xml:space="preserve"> Argumentación fundamentada sobre decisiones financieras tomadas, incluyendo reducción de gastos y selección de créditos.</w:t>
      </w:r>
    </w:p>
    <w:p>
      <w:pPr>
        <w:numPr>
          <w:ilvl w:val="0"/>
          <w:numId w:val="12"/>
        </w:numPr>
      </w:pPr>
      <w:r>
        <w:rPr>
          <w:b w:val="1"/>
          <w:bCs w:val="1"/>
        </w:rPr>
        <w:t xml:space="preserve">Competencias de trabajo en equipo:</w:t>
      </w:r>
      <w:r>
        <w:rPr/>
        <w:t xml:space="preserve"> Coordinación, asignación de roles, negociación y toma de decisiones conjunta.</w:t>
      </w:r>
    </w:p>
    <w:p>
      <w:pPr>
        <w:numPr>
          <w:ilvl w:val="0"/>
          <w:numId w:val="12"/>
        </w:numPr>
      </w:pPr>
      <w:r>
        <w:rPr>
          <w:b w:val="1"/>
          <w:bCs w:val="1"/>
        </w:rPr>
        <w:t xml:space="preserve">Uso adecuado de tecnologías:</w:t>
      </w:r>
      <w:r>
        <w:rPr/>
        <w:t xml:space="preserve"> Manejo eficiente de herramientas digitales para elaborar y presentar el presupuesto.</w:t>
      </w:r>
    </w:p>
    <w:p>
      <w:pPr>
        <w:numPr>
          <w:ilvl w:val="0"/>
          <w:numId w:val="12"/>
        </w:numPr>
      </w:pPr>
      <w:r>
        <w:rPr>
          <w:b w:val="1"/>
          <w:bCs w:val="1"/>
        </w:rPr>
        <w:t xml:space="preserve">Responsabilidad y ética financiera:</w:t>
      </w:r>
      <w:r>
        <w:rPr/>
        <w:t xml:space="preserve"> Demostración de hábitos responsables, previsión y uso seguro de medios de pago.</w:t>
      </w:r>
    </w:p>
    <w:p>
      <w:pPr/>
      <w:r>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Elaboración del presupuesto</w:t>
            </w:r>
          </w:p>
        </w:tc>
        <w:tc>
          <w:tcPr>
            <w:noWrap/>
          </w:tcPr>
          <w:p>
            <w:pPr/>
            <w:r>
              <w:rPr/>
              <w:t xml:space="preserve">Presupuesto completo, sin errores, bien balanceado y justificado.</w:t>
            </w:r>
          </w:p>
        </w:tc>
        <w:tc>
          <w:tcPr>
            <w:noWrap/>
          </w:tcPr>
          <w:p>
            <w:pPr/>
            <w:r>
              <w:rPr/>
              <w:t xml:space="preserve">Presupuesto completo con mínimos errores y justificación adecuada.</w:t>
            </w:r>
          </w:p>
        </w:tc>
        <w:tc>
          <w:tcPr>
            <w:noWrap/>
          </w:tcPr>
          <w:p>
            <w:pPr/>
            <w:r>
              <w:rPr/>
              <w:t xml:space="preserve">Presupuesto con errores y justificación limitada.</w:t>
            </w:r>
          </w:p>
        </w:tc>
        <w:tc>
          <w:tcPr>
            <w:noWrap/>
          </w:tcPr>
          <w:p>
            <w:pPr/>
            <w:r>
              <w:rPr/>
              <w:t xml:space="preserve">Presupuesto incompleto o incorrecto.</w:t>
            </w:r>
          </w:p>
        </w:tc>
      </w:tr>
      <w:tr>
        <w:trPr/>
        <w:tc>
          <w:tcPr>
            <w:noWrap/>
          </w:tcPr>
          <w:p>
            <w:pPr/>
            <w:r>
              <w:rPr/>
              <w:t xml:space="preserve">Análisis crítico</w:t>
            </w:r>
          </w:p>
        </w:tc>
        <w:tc>
          <w:tcPr>
            <w:noWrap/>
          </w:tcPr>
          <w:p>
            <w:pPr/>
            <w:r>
              <w:rPr/>
              <w:t xml:space="preserve">Decisiones fundamentadas con argumentos claros y reflexivos.</w:t>
            </w:r>
          </w:p>
        </w:tc>
        <w:tc>
          <w:tcPr>
            <w:noWrap/>
          </w:tcPr>
          <w:p>
            <w:pPr/>
            <w:r>
              <w:rPr/>
              <w:t xml:space="preserve">Decisiones con justificación básica.</w:t>
            </w:r>
          </w:p>
        </w:tc>
        <w:tc>
          <w:tcPr>
            <w:noWrap/>
          </w:tcPr>
          <w:p>
            <w:pPr/>
            <w:r>
              <w:rPr/>
              <w:t xml:space="preserve">Justificación poco clara o superficial.</w:t>
            </w:r>
          </w:p>
        </w:tc>
        <w:tc>
          <w:tcPr>
            <w:noWrap/>
          </w:tcPr>
          <w:p>
            <w:pPr/>
            <w:r>
              <w:rPr/>
              <w:t xml:space="preserve">Sin justificación o incorrecta.</w:t>
            </w:r>
          </w:p>
        </w:tc>
      </w:tr>
      <w:tr>
        <w:trPr/>
        <w:tc>
          <w:tcPr>
            <w:noWrap/>
          </w:tcPr>
          <w:p>
            <w:pPr/>
            <w:r>
              <w:rPr/>
              <w:t xml:space="preserve">Trabajo en equipo</w:t>
            </w:r>
          </w:p>
        </w:tc>
        <w:tc>
          <w:tcPr>
            <w:noWrap/>
          </w:tcPr>
          <w:p>
            <w:pPr/>
            <w:r>
              <w:rPr/>
              <w:t xml:space="preserve">Excelente colaboración, roles claros y negociación efectiva.</w:t>
            </w:r>
          </w:p>
        </w:tc>
        <w:tc>
          <w:tcPr>
            <w:noWrap/>
          </w:tcPr>
          <w:p>
            <w:pPr/>
            <w:r>
              <w:rPr/>
              <w:t xml:space="preserve">Buena colaboración y roles definidos.</w:t>
            </w:r>
          </w:p>
        </w:tc>
        <w:tc>
          <w:tcPr>
            <w:noWrap/>
          </w:tcPr>
          <w:p>
            <w:pPr/>
            <w:r>
              <w:rPr/>
              <w:t xml:space="preserve">Colaboración limitada, conflictos ocasionales.</w:t>
            </w:r>
          </w:p>
        </w:tc>
        <w:tc>
          <w:tcPr>
            <w:noWrap/>
          </w:tcPr>
          <w:p>
            <w:pPr/>
            <w:r>
              <w:rPr/>
              <w:t xml:space="preserve">Falta de colaboración o conflictos graves.</w:t>
            </w:r>
          </w:p>
        </w:tc>
      </w:tr>
      <w:tr>
        <w:trPr/>
        <w:tc>
          <w:tcPr>
            <w:noWrap/>
          </w:tcPr>
          <w:p>
            <w:pPr/>
            <w:r>
              <w:rPr/>
              <w:t xml:space="preserve">Uso de tecnologías</w:t>
            </w:r>
          </w:p>
        </w:tc>
        <w:tc>
          <w:tcPr>
            <w:noWrap/>
          </w:tcPr>
          <w:p>
            <w:pPr/>
            <w:r>
              <w:rPr/>
              <w:t xml:space="preserve">Uso avanzado y creativo de herramientas digitales.</w:t>
            </w:r>
          </w:p>
        </w:tc>
        <w:tc>
          <w:tcPr>
            <w:noWrap/>
          </w:tcPr>
          <w:p>
            <w:pPr/>
            <w:r>
              <w:rPr/>
              <w:t xml:space="preserve">Uso adecuado y funcional de herramientas.</w:t>
            </w:r>
          </w:p>
        </w:tc>
        <w:tc>
          <w:tcPr>
            <w:noWrap/>
          </w:tcPr>
          <w:p>
            <w:pPr/>
            <w:r>
              <w:rPr/>
              <w:t xml:space="preserve">Uso limitado o con dificultades.</w:t>
            </w:r>
          </w:p>
        </w:tc>
        <w:tc>
          <w:tcPr>
            <w:noWrap/>
          </w:tcPr>
          <w:p>
            <w:pPr/>
            <w:r>
              <w:rPr/>
              <w:t xml:space="preserve">No utiliza herramientas digitales.</w:t>
            </w:r>
          </w:p>
        </w:tc>
      </w:tr>
      <w:tr>
        <w:trPr/>
        <w:tc>
          <w:tcPr>
            <w:noWrap/>
          </w:tcPr>
          <w:p>
            <w:pPr/>
            <w:r>
              <w:rPr/>
              <w:t xml:space="preserve">Responsabilidad financiera</w:t>
            </w:r>
          </w:p>
        </w:tc>
        <w:tc>
          <w:tcPr>
            <w:noWrap/>
          </w:tcPr>
          <w:p>
            <w:pPr/>
            <w:r>
              <w:rPr/>
              <w:t xml:space="preserve">Demuestra hábitos ejemplares y uso seguro de medios de pago.</w:t>
            </w:r>
          </w:p>
        </w:tc>
        <w:tc>
          <w:tcPr>
            <w:noWrap/>
          </w:tcPr>
          <w:p>
            <w:pPr/>
            <w:r>
              <w:rPr/>
              <w:t xml:space="preserve">Demuestra hábitos adecuados y uso responsable.</w:t>
            </w:r>
          </w:p>
        </w:tc>
        <w:tc>
          <w:tcPr>
            <w:noWrap/>
          </w:tcPr>
          <w:p>
            <w:pPr/>
            <w:r>
              <w:rPr/>
              <w:t xml:space="preserve">Demuestra hábitos poco consistentes.</w:t>
            </w:r>
          </w:p>
        </w:tc>
        <w:tc>
          <w:tcPr>
            <w:noWrap/>
          </w:tcPr>
          <w:p>
            <w:pPr/>
            <w:r>
              <w:rPr/>
              <w:t xml:space="preserve">No demuestra responsabilidad ni seguridad.</w:t>
            </w:r>
          </w:p>
        </w:tc>
      </w:tr>
    </w:tbl>
    <w:p>
      <w:pPr/>
      <w:r>
        <w:rPr/>
        <w:t xml:space="preserve">Evidencias de Aprendizaje:</w:t>
      </w:r>
    </w:p>
    <w:p>
      <w:pPr>
        <w:numPr>
          <w:ilvl w:val="0"/>
          <w:numId w:val="13"/>
        </w:numPr>
      </w:pPr>
      <w:r>
        <w:rPr/>
        <w:t xml:space="preserve">Presupuestos elaborados en formato digital.</w:t>
      </w:r>
    </w:p>
    <w:p>
      <w:pPr>
        <w:numPr>
          <w:ilvl w:val="0"/>
          <w:numId w:val="13"/>
        </w:numPr>
      </w:pPr>
      <w:r>
        <w:rPr/>
        <w:t xml:space="preserve">Presentaciones orales y visuales sobre análisis financiero.</w:t>
      </w:r>
    </w:p>
    <w:p>
      <w:pPr>
        <w:numPr>
          <w:ilvl w:val="0"/>
          <w:numId w:val="13"/>
        </w:numPr>
      </w:pPr>
      <w:r>
        <w:rPr/>
        <w:t xml:space="preserve">Registros de negociaciones y toma de decisiones en equipo.</w:t>
      </w:r>
    </w:p>
    <w:p>
      <w:pPr>
        <w:numPr>
          <w:ilvl w:val="0"/>
          <w:numId w:val="13"/>
        </w:numPr>
      </w:pPr>
      <w:r>
        <w:rPr/>
        <w:t xml:space="preserve">Reflexiones escritas o debates finales sobre el proceso y aprendizajes.</w:t>
      </w:r>
    </w:p>
    <w:p>
      <w:pPr/>
      <w:r>
        <w:rPr/>
        <w:t xml:space="preserve">Reflexión Final y Cierre de la Narrativa:</w:t>
      </w:r>
    </w:p>
    <w:p>
      <w:pPr/>
      <w:r>
        <w:rPr/>
        <w:t xml:space="preserve">Al concluir la experiencia, se dedica una sesión para que los estudiantes compartan cómo se sintieron al gestionar el presupuesto familiar, qué aprendieron sobre la importancia de la educación financiera y cómo aplicarán estos conocimientos en su vida real. Se refuerza la conexión con la narrativa de "Econópolis", destacando que ellos ahora son gestores responsables que pueden influir positivamente en su entorno.</w:t>
      </w:r>
    </w:p>
    <w:p>
      <w:pPr/>
      <w:r>
        <w:rPr/>
        <w:t xml:space="preserve">Esta reflexión se puede realizar mediante un foro digital, un mural colaborativo o una discusión guiada, fomentando la metacognición y la internalización de los conceptos y competencias desarrolladas.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4"/>
        </w:numPr>
      </w:pPr>
      <w:r>
        <w:rPr>
          <w:b w:val="1"/>
          <w:bCs w:val="1"/>
        </w:rPr>
        <w:t xml:space="preserve">Tiempo necesario:</w:t>
      </w:r>
      <w:r>
        <w:rPr/>
        <w:t xml:space="preserve"> La experiencia se recomienda desarrollar en un periodo de 3 a 4 semanas, con sesiones de 90 a 120 minutos, distribuidas en 8 a 10 sesiones para permitir reflexión y trabajo profundo.</w:t>
      </w:r>
    </w:p>
    <w:p>
      <w:pPr>
        <w:numPr>
          <w:ilvl w:val="0"/>
          <w:numId w:val="14"/>
        </w:numPr>
      </w:pPr>
      <w:r>
        <w:rPr>
          <w:b w:val="1"/>
          <w:bCs w:val="1"/>
        </w:rPr>
        <w:t xml:space="preserve">Espacio físico:</w:t>
      </w:r>
      <w:r>
        <w:rPr/>
        <w:t xml:space="preserve"> Aula con mesas para trabajo en equipo, pizarra o rotafolios para lluvia de ideas, espacio para presentaciones grupales y tablero visible para seguimiento de puntos y niveles.</w:t>
      </w:r>
    </w:p>
    <w:p>
      <w:pPr>
        <w:numPr>
          <w:ilvl w:val="0"/>
          <w:numId w:val="14"/>
        </w:numPr>
      </w:pPr>
      <w:r>
        <w:rPr>
          <w:b w:val="1"/>
          <w:bCs w:val="1"/>
        </w:rPr>
        <w:t xml:space="preserve">Materiales y herramientas TIC:</w:t>
      </w:r>
    </w:p>
    <w:p>
      <w:pPr>
        <w:numPr>
          <w:ilvl w:val="1"/>
          <w:numId w:val="14"/>
        </w:numPr>
      </w:pPr>
      <w:r>
        <w:rPr/>
        <w:t xml:space="preserve">Computadoras o tablets con acceso a internet para investigación y elaboración digital de presupuestos.</w:t>
      </w:r>
    </w:p>
    <w:p>
      <w:pPr>
        <w:numPr>
          <w:ilvl w:val="1"/>
          <w:numId w:val="14"/>
        </w:numPr>
      </w:pPr>
      <w:r>
        <w:rPr/>
        <w:t xml:space="preserve">Plataformas digitales colaborativas (Google Drive, Classroom, Microsoft Teams) para entrega y seguimiento de actividades.</w:t>
      </w:r>
    </w:p>
    <w:p>
      <w:pPr>
        <w:numPr>
          <w:ilvl w:val="1"/>
          <w:numId w:val="14"/>
        </w:numPr>
      </w:pPr>
      <w:r>
        <w:rPr/>
        <w:t xml:space="preserve">Proyector o pantalla para presentaciones.</w:t>
      </w:r>
    </w:p>
    <w:p>
      <w:pPr>
        <w:numPr>
          <w:ilvl w:val="1"/>
          <w:numId w:val="14"/>
        </w:numPr>
      </w:pPr>
      <w:r>
        <w:rPr/>
        <w:t xml:space="preserve">Plantillas digitales de presupuestos en Excel o Google Sheets.</w:t>
      </w:r>
    </w:p>
    <w:p>
      <w:pPr>
        <w:numPr>
          <w:ilvl w:val="0"/>
          <w:numId w:val="14"/>
        </w:numPr>
      </w:pPr>
      <w:r>
        <w:rPr>
          <w:b w:val="1"/>
          <w:bCs w:val="1"/>
        </w:rPr>
        <w:t xml:space="preserve">Tamaño del grupo:</w:t>
      </w:r>
      <w:r>
        <w:rPr/>
        <w:t xml:space="preserve"> Ideal para grupos de 20 a 30 estudiantes, divididos en equipos de 4 a 5 para favorecer la colaboración y la participación activa.</w:t>
      </w:r>
    </w:p>
    <w:p>
      <w:pPr>
        <w:numPr>
          <w:ilvl w:val="0"/>
          <w:numId w:val="14"/>
        </w:numPr>
      </w:pPr>
      <w:r>
        <w:rPr>
          <w:b w:val="1"/>
          <w:bCs w:val="1"/>
        </w:rPr>
        <w:t xml:space="preserve">Preparación previa del docente:</w:t>
      </w:r>
    </w:p>
    <w:p>
      <w:pPr>
        <w:numPr>
          <w:ilvl w:val="1"/>
          <w:numId w:val="14"/>
        </w:numPr>
      </w:pPr>
      <w:r>
        <w:rPr/>
        <w:t xml:space="preserve">Familiarizarse con conceptos básicos de educación financiera y herramientas digitales.</w:t>
      </w:r>
    </w:p>
    <w:p>
      <w:pPr>
        <w:numPr>
          <w:ilvl w:val="1"/>
          <w:numId w:val="14"/>
        </w:numPr>
      </w:pPr>
      <w:r>
        <w:rPr/>
        <w:t xml:space="preserve">Preparar perfiles familiares ficticios, tarjetas de gastos, casos de imprevistos y materiales para investigación.</w:t>
      </w:r>
    </w:p>
    <w:p>
      <w:pPr>
        <w:numPr>
          <w:ilvl w:val="1"/>
          <w:numId w:val="14"/>
        </w:numPr>
      </w:pPr>
      <w:r>
        <w:rPr/>
        <w:t xml:space="preserve">Configurar plataformas digitales y plantillas para facilitar el trabajo colaborativo.</w:t>
      </w:r>
    </w:p>
    <w:p>
      <w:pPr>
        <w:numPr>
          <w:ilvl w:val="1"/>
          <w:numId w:val="14"/>
        </w:numPr>
      </w:pPr>
      <w:r>
        <w:rPr/>
        <w:t xml:space="preserve">Planificar tiempos y organizar recursos para garantizar fluidez en las sesiones.</w:t>
      </w:r>
    </w:p>
    <w:p>
      <w:pPr>
        <w:numPr>
          <w:ilvl w:val="0"/>
          <w:numId w:val="14"/>
        </w:numPr>
      </w:pPr>
      <w:r>
        <w:rPr>
          <w:b w:val="1"/>
          <w:bCs w:val="1"/>
        </w:rPr>
        <w:t xml:space="preserve">Posibles dificultades y cómo superarlas:</w:t>
      </w:r>
    </w:p>
    <w:p>
      <w:pPr>
        <w:numPr>
          <w:ilvl w:val="1"/>
          <w:numId w:val="14"/>
        </w:numPr>
      </w:pPr>
      <w:r>
        <w:rPr>
          <w:i w:val="1"/>
          <w:iCs w:val="1"/>
        </w:rPr>
        <w:t xml:space="preserve">Falta de acceso a dispositivos o internet:</w:t>
      </w:r>
      <w:r>
        <w:rPr/>
        <w:t xml:space="preserve"> Organizar horarios para uso compartido, preparar versiones impresas o actividades alternativas.</w:t>
      </w:r>
    </w:p>
    <w:p>
      <w:pPr>
        <w:numPr>
          <w:ilvl w:val="1"/>
          <w:numId w:val="14"/>
        </w:numPr>
      </w:pPr>
      <w:r>
        <w:rPr>
          <w:i w:val="1"/>
          <w:iCs w:val="1"/>
        </w:rPr>
        <w:t xml:space="preserve">Dificultades en manejo de herramientas digitales:</w:t>
      </w:r>
      <w:r>
        <w:rPr/>
        <w:t xml:space="preserve"> Realizar una sesión introductoria para capacitar a los estudiantes en el uso básico de las plataformas y plantillas.</w:t>
      </w:r>
    </w:p>
    <w:p>
      <w:pPr>
        <w:numPr>
          <w:ilvl w:val="1"/>
          <w:numId w:val="14"/>
        </w:numPr>
      </w:pPr>
      <w:r>
        <w:rPr>
          <w:i w:val="1"/>
          <w:iCs w:val="1"/>
        </w:rPr>
        <w:t xml:space="preserve">Desigual participación en equipos:</w:t>
      </w:r>
      <w:r>
        <w:rPr/>
        <w:t xml:space="preserve"> Asignar roles claros, supervisar y fomentar la colaboración con actividades específicas.</w:t>
      </w:r>
    </w:p>
    <w:p>
      <w:pPr>
        <w:numPr>
          <w:ilvl w:val="1"/>
          <w:numId w:val="14"/>
        </w:numPr>
      </w:pPr>
      <w:r>
        <w:rPr>
          <w:i w:val="1"/>
          <w:iCs w:val="1"/>
        </w:rPr>
        <w:t xml:space="preserve">Desmotivación o falta de interés:</w:t>
      </w:r>
      <w:r>
        <w:rPr/>
        <w:t xml:space="preserve"> Mantener la narrativa atractiva, usar recompensas y reconocimiento frecuente, y relacionar contenidos con experiencias reales de los estudiantes.</w:t>
      </w:r>
    </w:p>
    <w:p>
      <w:pPr/>
      <w:r>
        <w:rPr/>
        <w:t xml:space="preserve">Con estas recomendaciones, la experiencia "Finanzas en Acción" puede implementarse de forma efectiva, dinámica y enriquecedora, contribuyendo al desarrollo integral de los estudiantes en el ámbito de la educación financiera y tecnológica.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4C93F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97B3B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2FBAB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9E9B9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2988D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02D32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79DDF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01F84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C66F7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42B52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E1280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54D4F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176E3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210ED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2026-10-02T01:03:15-05:00</dcterms:created>
  <dcterms:modified xsi:type="dcterms:W3CDTF">2026-10-02T01:03:15-05:00</dcterms:modified>
</cp:coreProperties>
</file>

<file path=docProps/custom.xml><?xml version="1.0" encoding="utf-8"?>
<Properties xmlns="http://schemas.openxmlformats.org/officeDocument/2006/custom-properties" xmlns:vt="http://schemas.openxmlformats.org/officeDocument/2006/docPropsVTypes"/>
</file>