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Microbianos: La Misión Gram</w:t>
      </w:r>
    </w:p>
    <w:p/>
    <w:p>
      <w:pPr/>
      <w:r>
        <w:rPr>
          <w:color w:val="666666"/>
          <w:sz w:val="20"/>
          <w:szCs w:val="20"/>
          <w:i w:val="1"/>
          <w:iCs w:val="1"/>
        </w:rPr>
        <w:t xml:space="preserve">Gamificación Progresiva | Ciencias de la Salud | Microbiología | Tema: Introducción al estudio de las bacterias, identificación por tinción gram</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futuro cercano en el que la humanidad enfrenta una amenaza invisible pero peligrosa: una serie de brotes infecciosos causados por bacterias desconocidas que afectan a la población mundial. Como estudiantes de Microbiología en la Facultad de Ciencias de la Salud, han sido seleccionados para formar parte de un equipo élite de </w:t>
      </w:r>
      <w:r>
        <w:rPr>
          <w:i w:val="1"/>
          <w:iCs w:val="1"/>
        </w:rPr>
        <w:t xml:space="preserve">Exploradores Microbianos</w:t>
      </w:r>
      <w:r>
        <w:rPr/>
        <w:t xml:space="preserve">, especialistas encargados de identificar y clasificar estas bacterias para desarrollar tratamientos eficaces y evitar una pandemia global.</w:t>
      </w:r>
    </w:p>
    <w:p>
      <w:pPr/>
      <w:r>
        <w:rPr/>
        <w:t xml:space="preserve">La acción se desarrolla en un moderno laboratorio de microbiología, equipado con microscopios, tinciones y cultivos, en un centro de investigación avanzada. Los estudiantes asumirán roles específicos dentro del equipo, tales como:</w:t>
      </w:r>
    </w:p>
    <w:p>
      <w:pPr>
        <w:numPr>
          <w:ilvl w:val="0"/>
          <w:numId w:val="1"/>
        </w:numPr>
      </w:pPr>
      <w:r>
        <w:rPr>
          <w:b w:val="1"/>
          <w:bCs w:val="1"/>
        </w:rPr>
        <w:t xml:space="preserve">Investigador Principal:</w:t>
      </w:r>
      <w:r>
        <w:rPr/>
        <w:t xml:space="preserve"> lidera el equipo, coordina las tareas y toma decisiones estratégicas.</w:t>
      </w:r>
    </w:p>
    <w:p>
      <w:pPr>
        <w:numPr>
          <w:ilvl w:val="0"/>
          <w:numId w:val="1"/>
        </w:numPr>
      </w:pPr>
      <w:r>
        <w:rPr>
          <w:b w:val="1"/>
          <w:bCs w:val="1"/>
        </w:rPr>
        <w:t xml:space="preserve">Analista de Tinciones:</w:t>
      </w:r>
      <w:r>
        <w:rPr/>
        <w:t xml:space="preserve"> experto en técnicas de tinción, se encarga de realizar la tinción de Gram y preparar las muestras.</w:t>
      </w:r>
    </w:p>
    <w:p>
      <w:pPr>
        <w:numPr>
          <w:ilvl w:val="0"/>
          <w:numId w:val="1"/>
        </w:numPr>
      </w:pPr>
      <w:r>
        <w:rPr>
          <w:b w:val="1"/>
          <w:bCs w:val="1"/>
        </w:rPr>
        <w:t xml:space="preserve">Especialista en Microscopía:</w:t>
      </w:r>
      <w:r>
        <w:rPr/>
        <w:t xml:space="preserve"> responsable de la observación y registro de resultados bajo el microscopio.</w:t>
      </w:r>
    </w:p>
    <w:p>
      <w:pPr>
        <w:numPr>
          <w:ilvl w:val="0"/>
          <w:numId w:val="1"/>
        </w:numPr>
      </w:pPr>
      <w:r>
        <w:rPr>
          <w:b w:val="1"/>
          <w:bCs w:val="1"/>
        </w:rPr>
        <w:t xml:space="preserve">Coordinador de Datos:</w:t>
      </w:r>
      <w:r>
        <w:rPr/>
        <w:t xml:space="preserve"> documenta los hallazgos, elabora reportes y compara resultados con bases de datos microbiológicas.</w:t>
      </w:r>
    </w:p>
    <w:p>
      <w:pPr/>
      <w:r>
        <w:rPr>
          <w:b w:val="1"/>
          <w:bCs w:val="1"/>
        </w:rPr>
        <w:t xml:space="preserve">Misión Principal</w:t>
      </w:r>
    </w:p>
    <w:p>
      <w:pPr/>
      <w:r>
        <w:rPr/>
        <w:t xml:space="preserve">La misión del equipo es clara: identificar correctamente las bacterias causantes de la infección utilizando la técnica de tinción de Gram para clasificarlas en Gram positivas o Gram negativas y así proporcionar información clave para la selección de tratamientos antibióticos adecuados.</w:t>
      </w:r>
    </w:p>
    <w:p>
      <w:pPr/>
      <w:r>
        <w:rPr/>
        <w:t xml:space="preserve">Para ello, deberán superar una serie de desafíos progresivos, desbloqueando etapas y contenido a medida que demuestren dominio en conceptos y habilidades prácticas. Cada logro les permitirá avanzar en la investigación y acercarse a la solución final que salvará vidas.</w:t>
      </w:r>
    </w:p>
    <w:p>
      <w:pPr/>
      <w:r>
        <w:rPr>
          <w:b w:val="1"/>
          <w:bCs w:val="1"/>
        </w:rPr>
        <w:t xml:space="preserve">Conexión con el Tema de Aprendizaje</w:t>
      </w:r>
    </w:p>
    <w:p>
      <w:pPr/>
      <w:r>
        <w:rPr/>
        <w:t xml:space="preserve">La experiencia gamificada se centra en la comprensión profunda de las bacterias y su clasificación mediante la tinción de Gram, una técnica fundamental en Microbiología Clínica. Los estudiantes aprenderán no solo la teoría, sino también la aplicación práctica de esta técnica, desarrollando habilidades de observación microscópica, análisis crítico de resultados y trabajo colaborativo en un entorno simulado de alta relevancia profesional.</w:t>
      </w:r>
    </w:p>
    <w:p>
      <w:pPr/>
      <w:r>
        <w:rPr/>
        <w:t xml:space="preserve">Este enfoque narrativo pretende motivar a los estudiantes, dotándolos de un propósito claro y realista dentro de la trama, fomentando el interés y la implicación activa en el aprendizaje.</w:t>
      </w:r>
    </w:p>
    <w:p>
      <w:pPr/>
      <w:r>
        <w:rPr>
          <w:b w:val="1"/>
          <w:bCs w:val="1"/>
        </w:rPr>
        <w:t xml:space="preserve">Desarrollo de la Narrativa</w:t>
      </w:r>
    </w:p>
    <w:p>
      <w:pPr/>
      <w:r>
        <w:rPr/>
        <w:t xml:space="preserve">Al comenzar, el equipo recibe un paquete con muestras desconocidas provenientes de pacientes afectados. Cada muestra es un "nivel" o etapa en la que deberán aplicar sus conocimientos para identificar el tipo de bacteria. A medida que avanzan, reciben mensajes y pistas del coordinador del centro de investigación, que les guiará y propondrá nuevos retos.</w:t>
      </w:r>
    </w:p>
    <w:p>
      <w:pPr/>
      <w:r>
        <w:rPr/>
        <w:t xml:space="preserve">Durante la experiencia, surgirán situaciones inesperadas como contaminación de muestras, resultados contradictorios o presión de tiempo, que pondrán a prueba la capacidad de resolución de problemas y trabajo en equipo de los estudiantes.</w:t>
      </w:r>
    </w:p>
    <w:p>
      <w:pPr/>
      <w:r>
        <w:rPr/>
        <w:t xml:space="preserve">Al final, el equipo presentará un informe final donde se integran los resultados obtenidos, las interpretaciones y recomendaciones, cerrando la narrativa con una simulación de comunicación con autoridades sanitarias para controlar el brote.</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w:t>
      </w:r>
      <w:r>
        <w:rPr/>
        <w:t xml:space="preserve"> Cada actividad completada con éxito otorga puntos según la precisión, rapidez y colaboración. Por ejemplo, identificar correctamente una muestra de bacteria otorga 50 puntos, mientras que una identificación con explicación detallada puede sumar hasta 70.  </w:t>
      </w:r>
    </w:p>
    <w:p>
      <w:pPr>
        <w:numPr>
          <w:ilvl w:val="0"/>
          <w:numId w:val="2"/>
        </w:numPr>
      </w:pPr>
      <w:r>
        <w:rPr>
          <w:b w:val="1"/>
          <w:bCs w:val="1"/>
        </w:rPr>
        <w:t xml:space="preserve">Niveles y Progresión:</w:t>
      </w:r>
      <w:r>
        <w:rPr/>
        <w:t xml:space="preserve"> La experiencia está dividida en 5 niveles o etapas, cada una con un conjunto de actividades y retos que deben cumplirse para desbloquear la siguiente. Los niveles representan diferentes muestras bacterianas y complejidad creciente.  </w:t>
      </w:r>
    </w:p>
    <w:p>
      <w:pPr>
        <w:numPr>
          <w:ilvl w:val="0"/>
          <w:numId w:val="2"/>
        </w:numPr>
      </w:pPr>
      <w:r>
        <w:rPr>
          <w:b w:val="1"/>
          <w:bCs w:val="1"/>
        </w:rPr>
        <w:t xml:space="preserve">Insignias y Logros:</w:t>
      </w:r>
      <w:r>
        <w:rPr/>
        <w:t xml:space="preserve"> Al conseguir hitos clave, los estudiantes o equipos reciben insignias digitales, tales como “Maestro de la Tinción”, “Observador Microscópico” o “Analista Crítico”. Estas se exhiben en un panel de progreso para motivar y reconocer el esfuerzo.  </w:t>
      </w:r>
    </w:p>
    <w:p>
      <w:pPr>
        <w:numPr>
          <w:ilvl w:val="0"/>
          <w:numId w:val="2"/>
        </w:numPr>
      </w:pPr>
      <w:r>
        <w:rPr>
          <w:b w:val="1"/>
          <w:bCs w:val="1"/>
        </w:rPr>
        <w:t xml:space="preserve">Retos y Desafíos:</w:t>
      </w:r>
      <w:r>
        <w:rPr/>
        <w:t xml:space="preserve"> Se incorporan mini-retos durante el proceso, como identificar contaminaciones, interpretar resultados ambiguos, o responder preguntas rápidas de opción múltiple sobre conceptos teóricos, con tiempo limitado para incentivar la agilidad mental.  </w:t>
      </w:r>
    </w:p>
    <w:p>
      <w:pPr>
        <w:numPr>
          <w:ilvl w:val="0"/>
          <w:numId w:val="2"/>
        </w:numPr>
      </w:pPr>
      <w:r>
        <w:rPr>
          <w:b w:val="1"/>
          <w:bCs w:val="1"/>
        </w:rPr>
        <w:t xml:space="preserve">Recompensas:</w:t>
      </w:r>
      <w:r>
        <w:rPr/>
        <w:t xml:space="preserve"> Además de puntos e insignias, los equipos pueden obtener “Pistas Extra” para resolver situaciones difíciles o “Tiempo Adicional” en actividades cronometradas, promoviendo la planificación estratégica.  </w:t>
      </w:r>
    </w:p>
    <w:p>
      <w:pPr>
        <w:numPr>
          <w:ilvl w:val="0"/>
          <w:numId w:val="2"/>
        </w:numPr>
      </w:pPr>
      <w:r>
        <w:rPr>
          <w:b w:val="1"/>
          <w:bCs w:val="1"/>
        </w:rPr>
        <w:t xml:space="preserve">Retroalimentación Inmediata:</w:t>
      </w:r>
      <w:r>
        <w:rPr/>
        <w:t xml:space="preserve"> Tras cada actividad o reto, el sistema o docente proporciona feedback instantáneo, destacando aciertos y áreas de mejora, permitiendo ajustes rápidos y aprendizaje continuo.  </w:t>
      </w:r>
    </w:p>
    <w:p>
      <w:pPr>
        <w:numPr>
          <w:ilvl w:val="0"/>
          <w:numId w:val="2"/>
        </w:numPr>
      </w:pPr>
      <w:r>
        <w:rPr>
          <w:b w:val="1"/>
          <w:bCs w:val="1"/>
        </w:rPr>
        <w:t xml:space="preserve">Gamificación Progresiva:</w:t>
      </w:r>
      <w:r>
        <w:rPr/>
        <w:t xml:space="preserve"> El desbloqueo secuencial garantiza que los estudiantes no puedan avanzar sin dominar la etapa previa, asegurando un aprendizaje sólido y organizado.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Descubrimiento Inicial - Preparación y Conceptos Básicos"</w:t>
      </w:r>
    </w:p>
    <w:p>
      <w:pPr/>
      <w:r>
        <w:rPr>
          <w:b w:val="1"/>
          <w:bCs w:val="1"/>
        </w:rPr>
        <w:t xml:space="preserve">Descripción:</w:t>
      </w:r>
      <w:r>
        <w:rPr/>
        <w:t xml:space="preserve"> Los estudiantes se familiarizan con las bacterias, sus características básicas y la importancia de la tinción de Gram. Se realiza un pequeño quiz introductorio para desbloquear el primer paquete de muestras.</w:t>
      </w:r>
    </w:p>
    <w:p>
      <w:pPr/>
      <w:r>
        <w:rPr>
          <w:b w:val="1"/>
          <w:bCs w:val="1"/>
        </w:rPr>
        <w:t xml:space="preserve">Instrucciones:</w:t>
      </w:r>
    </w:p>
    <w:p>
      <w:pPr>
        <w:numPr>
          <w:ilvl w:val="0"/>
          <w:numId w:val="3"/>
        </w:numPr>
      </w:pPr>
      <w:r>
        <w:rPr/>
        <w:t xml:space="preserve">Formar equipos de 4 estudiantes, asignando roles (Investigador, Analista, Especialista, Coordinador).</w:t>
      </w:r>
    </w:p>
    <w:p>
      <w:pPr>
        <w:numPr>
          <w:ilvl w:val="0"/>
          <w:numId w:val="3"/>
        </w:numPr>
      </w:pPr>
      <w:r>
        <w:rPr/>
        <w:t xml:space="preserve">Leer un breve documento digital con la introducción a bacterias y tinción Gram (material proporcionado).</w:t>
      </w:r>
    </w:p>
    <w:p>
      <w:pPr>
        <w:numPr>
          <w:ilvl w:val="0"/>
          <w:numId w:val="3"/>
        </w:numPr>
      </w:pPr>
      <w:r>
        <w:rPr/>
        <w:t xml:space="preserve">Realizar un quiz en línea con preguntas de opción múltiple sobre conceptos básicos (ej. diferencias entre bacterias Gram positivas y negativas, colores de tinción).</w:t>
      </w:r>
    </w:p>
    <w:p>
      <w:pPr>
        <w:numPr>
          <w:ilvl w:val="0"/>
          <w:numId w:val="3"/>
        </w:numPr>
      </w:pPr>
      <w:r>
        <w:rPr/>
        <w:t xml:space="preserve">Al obtener al menos 80% de respuestas correctas, desbloquean la primera muestra para análisis.</w:t>
      </w:r>
    </w:p>
    <w:p>
      <w:pPr/>
      <w:r>
        <w:rPr>
          <w:b w:val="1"/>
          <w:bCs w:val="1"/>
        </w:rPr>
        <w:t xml:space="preserve">Tiempo estimado:</w:t>
      </w:r>
      <w:r>
        <w:rPr/>
        <w:t xml:space="preserve"> 45 minutos.</w:t>
      </w:r>
    </w:p>
    <w:p>
      <w:pPr/>
      <w:r>
        <w:rPr>
          <w:b w:val="1"/>
          <w:bCs w:val="1"/>
        </w:rPr>
        <w:t xml:space="preserve">Materiales:</w:t>
      </w:r>
    </w:p>
    <w:p>
      <w:pPr>
        <w:numPr>
          <w:ilvl w:val="0"/>
          <w:numId w:val="4"/>
        </w:numPr>
      </w:pPr>
      <w:r>
        <w:rPr/>
        <w:t xml:space="preserve">Documento digital PDF con contenido básico.</w:t>
      </w:r>
    </w:p>
    <w:p>
      <w:pPr>
        <w:numPr>
          <w:ilvl w:val="0"/>
          <w:numId w:val="4"/>
        </w:numPr>
      </w:pPr>
      <w:r>
        <w:rPr/>
        <w:t xml:space="preserve">Plataforma de quiz en línea (Google Forms, Kahoot o similar).</w:t>
      </w:r>
    </w:p>
    <w:p>
      <w:pPr/>
      <w:r>
        <w:rPr>
          <w:b w:val="1"/>
          <w:bCs w:val="1"/>
        </w:rPr>
        <w:t xml:space="preserve">Integración con mecánicas:</w:t>
      </w:r>
      <w:r>
        <w:rPr/>
        <w:t xml:space="preserve"> El quiz otorga puntos para el equipo y desbloquea contenido, incentivando la participación y colaboración.</w:t>
      </w:r>
    </w:p>
    <w:p>
      <w:pPr/>
      <w:r>
        <w:rPr/>
        <w:t xml:space="preserve">Actividad 2: "Preparando la Muestra - Técnica de Tinción Gram"</w:t>
      </w:r>
    </w:p>
    <w:p>
      <w:pPr/>
      <w:r>
        <w:rPr>
          <w:b w:val="1"/>
          <w:bCs w:val="1"/>
        </w:rPr>
        <w:t xml:space="preserve">Descripción:</w:t>
      </w:r>
      <w:r>
        <w:rPr/>
        <w:t xml:space="preserve"> Los estudiantes preparan muestras bacterianas para la tinción Gram siguiendo un protocolo paso a paso, guiados por el Analista de Tinciones.</w:t>
      </w:r>
    </w:p>
    <w:p>
      <w:pPr/>
      <w:r>
        <w:rPr>
          <w:b w:val="1"/>
          <w:bCs w:val="1"/>
        </w:rPr>
        <w:t xml:space="preserve">Instrucciones:</w:t>
      </w:r>
    </w:p>
    <w:p>
      <w:pPr>
        <w:numPr>
          <w:ilvl w:val="0"/>
          <w:numId w:val="5"/>
        </w:numPr>
      </w:pPr>
      <w:r>
        <w:rPr/>
        <w:t xml:space="preserve">Recibir la primera muestra bacteriana (real o simulada).</w:t>
      </w:r>
    </w:p>
    <w:p>
      <w:pPr>
        <w:numPr>
          <w:ilvl w:val="0"/>
          <w:numId w:val="5"/>
        </w:numPr>
      </w:pPr>
      <w:r>
        <w:rPr/>
        <w:t xml:space="preserve">Seguir el protocolo de tinción Gram: fijación, aplicación de cristal violeta, lugol, alcohol, y safranina.</w:t>
      </w:r>
    </w:p>
    <w:p>
      <w:pPr>
        <w:numPr>
          <w:ilvl w:val="0"/>
          <w:numId w:val="5"/>
        </w:numPr>
      </w:pPr>
      <w:r>
        <w:rPr/>
        <w:t xml:space="preserve">Registrar cada paso en un cuaderno de laboratorio o ficha digital.</w:t>
      </w:r>
    </w:p>
    <w:p>
      <w:pPr>
        <w:numPr>
          <w:ilvl w:val="0"/>
          <w:numId w:val="5"/>
        </w:numPr>
      </w:pPr>
      <w:r>
        <w:rPr/>
        <w:t xml:space="preserve">Compartir con el equipo observaciones y dudas.</w:t>
      </w:r>
    </w:p>
    <w:p>
      <w:pPr/>
      <w:r>
        <w:rPr>
          <w:b w:val="1"/>
          <w:bCs w:val="1"/>
        </w:rPr>
        <w:t xml:space="preserve">Tiempo estimado:</w:t>
      </w:r>
      <w:r>
        <w:rPr/>
        <w:t xml:space="preserve"> 60 minutos.</w:t>
      </w:r>
    </w:p>
    <w:p>
      <w:pPr/>
      <w:r>
        <w:rPr>
          <w:b w:val="1"/>
          <w:bCs w:val="1"/>
        </w:rPr>
        <w:t xml:space="preserve">Materiales:</w:t>
      </w:r>
    </w:p>
    <w:p>
      <w:pPr>
        <w:numPr>
          <w:ilvl w:val="0"/>
          <w:numId w:val="6"/>
        </w:numPr>
      </w:pPr>
      <w:r>
        <w:rPr/>
        <w:t xml:space="preserve">Muestras bacterianas (cultivos o simuladores).</w:t>
      </w:r>
    </w:p>
    <w:p>
      <w:pPr>
        <w:numPr>
          <w:ilvl w:val="0"/>
          <w:numId w:val="6"/>
        </w:numPr>
      </w:pPr>
      <w:r>
        <w:rPr/>
        <w:t xml:space="preserve">Reactivos para tinción (cristal violeta, lugol, alcohol, safranina).</w:t>
      </w:r>
    </w:p>
    <w:p>
      <w:pPr>
        <w:numPr>
          <w:ilvl w:val="0"/>
          <w:numId w:val="6"/>
        </w:numPr>
      </w:pPr>
      <w:r>
        <w:rPr/>
        <w:t xml:space="preserve">Portaobjetos, pinzas, microscopios.</w:t>
      </w:r>
    </w:p>
    <w:p>
      <w:pPr>
        <w:numPr>
          <w:ilvl w:val="0"/>
          <w:numId w:val="6"/>
        </w:numPr>
      </w:pPr>
      <w:r>
        <w:rPr/>
        <w:t xml:space="preserve">Protocolo impreso o digital.</w:t>
      </w:r>
    </w:p>
    <w:p>
      <w:pPr/>
      <w:r>
        <w:rPr>
          <w:b w:val="1"/>
          <w:bCs w:val="1"/>
        </w:rPr>
        <w:t xml:space="preserve">Integración con mecánicas:</w:t>
      </w:r>
      <w:r>
        <w:rPr/>
        <w:t xml:space="preserve"> Completar esta actividad otorga una insignia de “Técnico en Tinción” y puntos por precisión y cuidado en el procedimiento.</w:t>
      </w:r>
    </w:p>
    <w:p>
      <w:pPr/>
      <w:r>
        <w:rPr/>
        <w:t xml:space="preserve">Actividad 3: "Observación y Registro - El Ojo del Microscopio"</w:t>
      </w:r>
    </w:p>
    <w:p>
      <w:pPr/>
      <w:r>
        <w:rPr>
          <w:b w:val="1"/>
          <w:bCs w:val="1"/>
        </w:rPr>
        <w:t xml:space="preserve">Descripción:</w:t>
      </w:r>
      <w:r>
        <w:rPr/>
        <w:t xml:space="preserve"> Los Especialistas en Microscopía observan las muestras teñidas y registran las características clave para identificar el tipo bacteriano.</w:t>
      </w:r>
    </w:p>
    <w:p>
      <w:pPr/>
      <w:r>
        <w:rPr>
          <w:b w:val="1"/>
          <w:bCs w:val="1"/>
        </w:rPr>
        <w:t xml:space="preserve">Instrucciones:</w:t>
      </w:r>
    </w:p>
    <w:p>
      <w:pPr>
        <w:numPr>
          <w:ilvl w:val="0"/>
          <w:numId w:val="7"/>
        </w:numPr>
      </w:pPr>
      <w:r>
        <w:rPr/>
        <w:t xml:space="preserve">Observar cada muestra con microscopio, enfocando correctamente para distinguir la coloración.</w:t>
      </w:r>
    </w:p>
    <w:p>
      <w:pPr>
        <w:numPr>
          <w:ilvl w:val="0"/>
          <w:numId w:val="7"/>
        </w:numPr>
      </w:pPr>
      <w:r>
        <w:rPr/>
        <w:t xml:space="preserve">Registrar características: forma, agrupación, color (violeta o rosado), y posible contaminación.</w:t>
      </w:r>
    </w:p>
    <w:p>
      <w:pPr>
        <w:numPr>
          <w:ilvl w:val="0"/>
          <w:numId w:val="7"/>
        </w:numPr>
      </w:pPr>
      <w:r>
        <w:rPr/>
        <w:t xml:space="preserve">Realizar un dibujo o fotografía digital de la muestra para el informe.</w:t>
      </w:r>
    </w:p>
    <w:p>
      <w:pPr/>
      <w:r>
        <w:rPr>
          <w:b w:val="1"/>
          <w:bCs w:val="1"/>
        </w:rPr>
        <w:t xml:space="preserve">Tiempo estimado:</w:t>
      </w:r>
      <w:r>
        <w:rPr/>
        <w:t xml:space="preserve"> 45 minutos.</w:t>
      </w:r>
    </w:p>
    <w:p>
      <w:pPr/>
      <w:r>
        <w:rPr>
          <w:b w:val="1"/>
          <w:bCs w:val="1"/>
        </w:rPr>
        <w:t xml:space="preserve">Materiales:</w:t>
      </w:r>
    </w:p>
    <w:p>
      <w:pPr>
        <w:numPr>
          <w:ilvl w:val="0"/>
          <w:numId w:val="8"/>
        </w:numPr>
      </w:pPr>
      <w:r>
        <w:rPr/>
        <w:t xml:space="preserve">Microscopios ópticos.</w:t>
      </w:r>
    </w:p>
    <w:p>
      <w:pPr>
        <w:numPr>
          <w:ilvl w:val="0"/>
          <w:numId w:val="8"/>
        </w:numPr>
      </w:pPr>
      <w:r>
        <w:rPr/>
        <w:t xml:space="preserve">Material para dibujo o cámara digital.</w:t>
      </w:r>
    </w:p>
    <w:p>
      <w:pPr>
        <w:numPr>
          <w:ilvl w:val="0"/>
          <w:numId w:val="8"/>
        </w:numPr>
      </w:pPr>
      <w:r>
        <w:rPr/>
        <w:t xml:space="preserve">Fichas de registro digital o papel.</w:t>
      </w:r>
    </w:p>
    <w:p>
      <w:pPr/>
      <w:r>
        <w:rPr>
          <w:b w:val="1"/>
          <w:bCs w:val="1"/>
        </w:rPr>
        <w:t xml:space="preserve">Integración con mecánicas:</w:t>
      </w:r>
      <w:r>
        <w:rPr/>
        <w:t xml:space="preserve"> La observación correcta y documentación otorgan puntos y desbloquean el siguiente nivel de muestras más complejas.</w:t>
      </w:r>
    </w:p>
    <w:p>
      <w:pPr/>
      <w:r>
        <w:rPr/>
        <w:t xml:space="preserve">Actividad 4: "Análisis Crítico y Discusión en Equipo"</w:t>
      </w:r>
    </w:p>
    <w:p>
      <w:pPr/>
      <w:r>
        <w:rPr>
          <w:b w:val="1"/>
          <w:bCs w:val="1"/>
        </w:rPr>
        <w:t xml:space="preserve">Descripción:</w:t>
      </w:r>
      <w:r>
        <w:rPr/>
        <w:t xml:space="preserve"> El Coordinador de Datos lidera una sesión para analizar resultados, identificar bacterias y discutir posibles errores o contaminaciones.</w:t>
      </w:r>
    </w:p>
    <w:p>
      <w:pPr/>
      <w:r>
        <w:rPr>
          <w:b w:val="1"/>
          <w:bCs w:val="1"/>
        </w:rPr>
        <w:t xml:space="preserve">Instrucciones:</w:t>
      </w:r>
    </w:p>
    <w:p>
      <w:pPr>
        <w:numPr>
          <w:ilvl w:val="0"/>
          <w:numId w:val="9"/>
        </w:numPr>
      </w:pPr>
      <w:r>
        <w:rPr/>
        <w:t xml:space="preserve">Compartir todos los registros y observaciones del equipo.</w:t>
      </w:r>
    </w:p>
    <w:p>
      <w:pPr>
        <w:numPr>
          <w:ilvl w:val="0"/>
          <w:numId w:val="9"/>
        </w:numPr>
      </w:pPr>
      <w:r>
        <w:rPr/>
        <w:t xml:space="preserve">Comparar resultados con bases de datos o material de referencia proporcionado.</w:t>
      </w:r>
    </w:p>
    <w:p>
      <w:pPr>
        <w:numPr>
          <w:ilvl w:val="0"/>
          <w:numId w:val="9"/>
        </w:numPr>
      </w:pPr>
      <w:r>
        <w:rPr/>
        <w:t xml:space="preserve">Debatir en equipo para llegar a una conclusión consensuada sobre la clasificación Gram de cada muestra.</w:t>
      </w:r>
    </w:p>
    <w:p>
      <w:pPr>
        <w:numPr>
          <w:ilvl w:val="0"/>
          <w:numId w:val="9"/>
        </w:numPr>
      </w:pPr>
      <w:r>
        <w:rPr/>
        <w:t xml:space="preserve">Responder un breve cuestionario con preguntas abiertas que promuevan el pensamiento crítico sobre el proceso y resultados.</w:t>
      </w:r>
    </w:p>
    <w:p>
      <w:pPr/>
      <w:r>
        <w:rPr>
          <w:b w:val="1"/>
          <w:bCs w:val="1"/>
        </w:rPr>
        <w:t xml:space="preserve">Tiempo estimado:</w:t>
      </w:r>
      <w:r>
        <w:rPr/>
        <w:t xml:space="preserve"> 60 minutos.</w:t>
      </w:r>
    </w:p>
    <w:p>
      <w:pPr/>
      <w:r>
        <w:rPr>
          <w:b w:val="1"/>
          <w:bCs w:val="1"/>
        </w:rPr>
        <w:t xml:space="preserve">Materiales:</w:t>
      </w:r>
    </w:p>
    <w:p>
      <w:pPr>
        <w:numPr>
          <w:ilvl w:val="0"/>
          <w:numId w:val="10"/>
        </w:numPr>
      </w:pPr>
      <w:r>
        <w:rPr/>
        <w:t xml:space="preserve">Acceso a bases de datos o manuales de microbiología.</w:t>
      </w:r>
    </w:p>
    <w:p>
      <w:pPr>
        <w:numPr>
          <w:ilvl w:val="0"/>
          <w:numId w:val="10"/>
        </w:numPr>
      </w:pPr>
      <w:r>
        <w:rPr/>
        <w:t xml:space="preserve">Cuestionario digital o en papel.</w:t>
      </w:r>
    </w:p>
    <w:p>
      <w:pPr/>
      <w:r>
        <w:rPr>
          <w:b w:val="1"/>
          <w:bCs w:val="1"/>
        </w:rPr>
        <w:t xml:space="preserve">Integración con mecánicas:</w:t>
      </w:r>
      <w:r>
        <w:rPr/>
        <w:t xml:space="preserve"> Esta actividad otorga puntos de colaboración y pensamiento crítico, además de recompensas por respuestas fundamentadas y trabajo en equipo.</w:t>
      </w:r>
    </w:p>
    <w:p>
      <w:pPr/>
      <w:r>
        <w:rPr/>
        <w:t xml:space="preserve">Actividad 5: "Retos de Contaminación y Resolución de Problemas"</w:t>
      </w:r>
    </w:p>
    <w:p>
      <w:pPr/>
      <w:r>
        <w:rPr>
          <w:b w:val="1"/>
          <w:bCs w:val="1"/>
        </w:rPr>
        <w:t xml:space="preserve">Descripción:</w:t>
      </w:r>
      <w:r>
        <w:rPr/>
        <w:t xml:space="preserve"> Se presentan escenarios simulados donde algunas muestras están contaminadas o mal preparadas, y el equipo debe identificar el problema y proponer soluciones.</w:t>
      </w:r>
    </w:p>
    <w:p>
      <w:pPr/>
      <w:r>
        <w:rPr>
          <w:b w:val="1"/>
          <w:bCs w:val="1"/>
        </w:rPr>
        <w:t xml:space="preserve">Instrucciones:</w:t>
      </w:r>
    </w:p>
    <w:p>
      <w:pPr>
        <w:numPr>
          <w:ilvl w:val="0"/>
          <w:numId w:val="11"/>
        </w:numPr>
      </w:pPr>
      <w:r>
        <w:rPr/>
        <w:t xml:space="preserve">El docente presenta 2-3 casos con resultados atípicos.</w:t>
      </w:r>
    </w:p>
    <w:p>
      <w:pPr>
        <w:numPr>
          <w:ilvl w:val="0"/>
          <w:numId w:val="11"/>
        </w:numPr>
      </w:pPr>
      <w:r>
        <w:rPr/>
        <w:t xml:space="preserve">El equipo analiza los datos y discute posibles causas (contaminación, error en tinción, mala observación).</w:t>
      </w:r>
    </w:p>
    <w:p>
      <w:pPr>
        <w:numPr>
          <w:ilvl w:val="0"/>
          <w:numId w:val="11"/>
        </w:numPr>
      </w:pPr>
      <w:r>
        <w:rPr/>
        <w:t xml:space="preserve">Proponen un plan para corregir y mejorar la técnica en futuras muestras.</w:t>
      </w:r>
    </w:p>
    <w:p>
      <w:pPr>
        <w:numPr>
          <w:ilvl w:val="0"/>
          <w:numId w:val="11"/>
        </w:numPr>
      </w:pPr>
      <w:r>
        <w:rPr/>
        <w:t xml:space="preserve">Presentan sus conclusiones al grupo o docente.</w:t>
      </w:r>
    </w:p>
    <w:p>
      <w:pPr/>
      <w:r>
        <w:rPr>
          <w:b w:val="1"/>
          <w:bCs w:val="1"/>
        </w:rPr>
        <w:t xml:space="preserve">Tiempo estimado:</w:t>
      </w:r>
      <w:r>
        <w:rPr/>
        <w:t xml:space="preserve"> 45 minutos.</w:t>
      </w:r>
    </w:p>
    <w:p>
      <w:pPr/>
      <w:r>
        <w:rPr>
          <w:b w:val="1"/>
          <w:bCs w:val="1"/>
        </w:rPr>
        <w:t xml:space="preserve">Materiales:</w:t>
      </w:r>
    </w:p>
    <w:p>
      <w:pPr>
        <w:numPr>
          <w:ilvl w:val="0"/>
          <w:numId w:val="12"/>
        </w:numPr>
      </w:pPr>
      <w:r>
        <w:rPr/>
        <w:t xml:space="preserve">Casos y datos simulados (documentos, imágenes).</w:t>
      </w:r>
    </w:p>
    <w:p>
      <w:pPr>
        <w:numPr>
          <w:ilvl w:val="0"/>
          <w:numId w:val="12"/>
        </w:numPr>
      </w:pPr>
      <w:r>
        <w:rPr/>
        <w:t xml:space="preserve">Pizarra o herramienta digital para presentación.</w:t>
      </w:r>
    </w:p>
    <w:p>
      <w:pPr/>
      <w:r>
        <w:rPr>
          <w:b w:val="1"/>
          <w:bCs w:val="1"/>
        </w:rPr>
        <w:t xml:space="preserve">Integración con mecánicas:</w:t>
      </w:r>
      <w:r>
        <w:rPr/>
        <w:t xml:space="preserve"> Superar estos retos otorga puntos extra y la insignia “Solucionador de Problemas”, fomentando la autonomía y pensamiento crítico.</w:t>
      </w:r>
    </w:p>
    <w:p>
      <w:pPr/>
      <w:r>
        <w:rPr/>
        <w:t xml:space="preserve">Actividad 6: "Informe Final y Presentación de Resultados"</w:t>
      </w:r>
    </w:p>
    <w:p>
      <w:pPr/>
      <w:r>
        <w:rPr>
          <w:b w:val="1"/>
          <w:bCs w:val="1"/>
        </w:rPr>
        <w:t xml:space="preserve">Descripción:</w:t>
      </w:r>
      <w:r>
        <w:rPr/>
        <w:t xml:space="preserve"> El equipo elabora un informe final integrando todas las observaciones, análisis y conclusiones, y lo presenta simulando una comunicación con autoridades sanitarias.</w:t>
      </w:r>
    </w:p>
    <w:p>
      <w:pPr/>
      <w:r>
        <w:rPr>
          <w:b w:val="1"/>
          <w:bCs w:val="1"/>
        </w:rPr>
        <w:t xml:space="preserve">Instrucciones:</w:t>
      </w:r>
    </w:p>
    <w:p>
      <w:pPr>
        <w:numPr>
          <w:ilvl w:val="0"/>
          <w:numId w:val="13"/>
        </w:numPr>
      </w:pPr>
      <w:r>
        <w:rPr/>
        <w:t xml:space="preserve">Redactar un informe escrito o digital que incluya:</w:t>
      </w:r>
    </w:p>
    <w:p>
      <w:pPr>
        <w:numPr>
          <w:ilvl w:val="0"/>
          <w:numId w:val="14"/>
        </w:numPr>
      </w:pPr>
      <w:r>
        <w:rPr/>
        <w:t xml:space="preserve">Introducción al problema y metodología.</w:t>
      </w:r>
    </w:p>
    <w:p>
      <w:pPr>
        <w:numPr>
          <w:ilvl w:val="0"/>
          <w:numId w:val="14"/>
        </w:numPr>
      </w:pPr>
      <w:r>
        <w:rPr/>
        <w:t xml:space="preserve">Resultados de tinción y observación.</w:t>
      </w:r>
    </w:p>
    <w:p>
      <w:pPr>
        <w:numPr>
          <w:ilvl w:val="0"/>
          <w:numId w:val="14"/>
        </w:numPr>
      </w:pPr>
      <w:r>
        <w:rPr/>
        <w:t xml:space="preserve">Discusión de hallazgos y posibles errores.</w:t>
      </w:r>
    </w:p>
    <w:p>
      <w:pPr>
        <w:numPr>
          <w:ilvl w:val="0"/>
          <w:numId w:val="14"/>
        </w:numPr>
      </w:pPr>
      <w:r>
        <w:rPr/>
        <w:t xml:space="preserve">Conclusiones y recomendaciones.</w:t>
      </w:r>
    </w:p>
    <w:p>
      <w:pPr/>
      <w:r>
        <w:rPr/>
        <w:t xml:space="preserve">  </w:t>
      </w:r>
    </w:p>
    <w:p>
      <w:pPr>
        <w:numPr>
          <w:ilvl w:val="0"/>
          <w:numId w:val="15"/>
        </w:numPr>
      </w:pPr>
      <w:r>
        <w:rPr/>
        <w:t xml:space="preserve">Preparar una presentación oral o multimedia de 10 minutos.</w:t>
      </w:r>
    </w:p>
    <w:p>
      <w:pPr>
        <w:numPr>
          <w:ilvl w:val="0"/>
          <w:numId w:val="15"/>
        </w:numPr>
      </w:pPr>
      <w:r>
        <w:rPr/>
        <w:t xml:space="preserve">Simular una reunión con autoridades (docente y/o compañeros como audiencia).</w:t>
      </w:r>
    </w:p>
    <w:p>
      <w:pPr/>
      <w:r>
        <w:rPr/>
        <w:t xml:space="preserve">  </w:t>
      </w:r>
    </w:p>
    <w:p>
      <w:pPr/>
      <w:r>
        <w:rPr>
          <w:b w:val="1"/>
          <w:bCs w:val="1"/>
        </w:rPr>
        <w:t xml:space="preserve">Tiempo estimado:</w:t>
      </w:r>
      <w:r>
        <w:rPr/>
        <w:t xml:space="preserve"> 90 minutos (puede extenderse a dos sesiones).</w:t>
      </w:r>
    </w:p>
    <w:p>
      <w:pPr/>
      <w:r>
        <w:rPr>
          <w:b w:val="1"/>
          <w:bCs w:val="1"/>
        </w:rPr>
        <w:t xml:space="preserve">Materiales:</w:t>
      </w:r>
    </w:p>
    <w:p>
      <w:pPr>
        <w:numPr>
          <w:ilvl w:val="0"/>
          <w:numId w:val="16"/>
        </w:numPr>
      </w:pPr>
      <w:r>
        <w:rPr/>
        <w:t xml:space="preserve">Computadoras o dispositivos digitales para redacción y presentación.</w:t>
      </w:r>
    </w:p>
    <w:p>
      <w:pPr>
        <w:numPr>
          <w:ilvl w:val="0"/>
          <w:numId w:val="16"/>
        </w:numPr>
      </w:pPr>
      <w:r>
        <w:rPr/>
        <w:t xml:space="preserve">Proyector o pantalla para presentación.</w:t>
      </w:r>
    </w:p>
    <w:p>
      <w:pPr/>
      <w:r>
        <w:rPr>
          <w:b w:val="1"/>
          <w:bCs w:val="1"/>
        </w:rPr>
        <w:t xml:space="preserve">Integración con mecánicas:</w:t>
      </w:r>
      <w:r>
        <w:rPr/>
        <w:t xml:space="preserve"> El informe final otorga puntos acumulativos, insignias de “Comunicator Científico” y desbloquea el cierre de la narrativa con la misión cumplida.</w:t>
      </w:r>
    </w:p>
    <w:p>
      <w:pPr/>
      <w:r>
        <w:rPr/>
        <w:t xml:space="preserve">Actividad 7: "Reflexión y Feedback Final"</w:t>
      </w:r>
    </w:p>
    <w:p>
      <w:pPr/>
      <w:r>
        <w:rPr>
          <w:b w:val="1"/>
          <w:bCs w:val="1"/>
        </w:rPr>
        <w:t xml:space="preserve">Descripción:</w:t>
      </w:r>
      <w:r>
        <w:rPr/>
        <w:t xml:space="preserve"> Cierre de la experiencia con reflexión grupal e individual sobre aprendizajes, retos y aplicación futura.</w:t>
      </w:r>
    </w:p>
    <w:p>
      <w:pPr/>
      <w:r>
        <w:rPr>
          <w:b w:val="1"/>
          <w:bCs w:val="1"/>
        </w:rPr>
        <w:t xml:space="preserve">Instrucciones:</w:t>
      </w:r>
    </w:p>
    <w:p>
      <w:pPr>
        <w:numPr>
          <w:ilvl w:val="0"/>
          <w:numId w:val="17"/>
        </w:numPr>
      </w:pPr>
      <w:r>
        <w:rPr/>
        <w:t xml:space="preserve">Completar una encuesta de autoevaluación y coevaluación sobre desempeño y colaboración.</w:t>
      </w:r>
    </w:p>
    <w:p>
      <w:pPr>
        <w:numPr>
          <w:ilvl w:val="0"/>
          <w:numId w:val="17"/>
        </w:numPr>
      </w:pPr>
      <w:r>
        <w:rPr/>
        <w:t xml:space="preserve">Participar en una discusión guiada sobre la importancia de la tinción Gram y el trabajo en equipo.</w:t>
      </w:r>
    </w:p>
    <w:p>
      <w:pPr>
        <w:numPr>
          <w:ilvl w:val="0"/>
          <w:numId w:val="17"/>
        </w:numPr>
      </w:pPr>
      <w:r>
        <w:rPr/>
        <w:t xml:space="preserve">Recibir feedback del docente y compañeros.</w:t>
      </w:r>
    </w:p>
    <w:p>
      <w:pPr/>
      <w:r>
        <w:rPr>
          <w:b w:val="1"/>
          <w:bCs w:val="1"/>
        </w:rPr>
        <w:t xml:space="preserve">Tiempo estimado:</w:t>
      </w:r>
      <w:r>
        <w:rPr/>
        <w:t xml:space="preserve"> 30 minutos.</w:t>
      </w:r>
    </w:p>
    <w:p>
      <w:pPr/>
      <w:r>
        <w:rPr>
          <w:b w:val="1"/>
          <w:bCs w:val="1"/>
        </w:rPr>
        <w:t xml:space="preserve">Materiales:</w:t>
      </w:r>
    </w:p>
    <w:p>
      <w:pPr>
        <w:numPr>
          <w:ilvl w:val="0"/>
          <w:numId w:val="18"/>
        </w:numPr>
      </w:pPr>
      <w:r>
        <w:rPr/>
        <w:t xml:space="preserve">Encuestas digitales o impresas.</w:t>
      </w:r>
    </w:p>
    <w:p>
      <w:pPr>
        <w:numPr>
          <w:ilvl w:val="0"/>
          <w:numId w:val="18"/>
        </w:numPr>
      </w:pPr>
      <w:r>
        <w:rPr/>
        <w:t xml:space="preserve">Espacio para discusión.</w:t>
      </w:r>
    </w:p>
    <w:p>
      <w:pPr/>
      <w:r>
        <w:rPr>
          <w:b w:val="1"/>
          <w:bCs w:val="1"/>
        </w:rPr>
        <w:t xml:space="preserve">Integración con mecánicas:</w:t>
      </w:r>
      <w:r>
        <w:rPr/>
        <w:t xml:space="preserve"> Refuerza la retroalimentación y promueve la metacognición, cerrando la experiencia gamificada.</w:t>
      </w:r>
    </w:p>
    <w:p/>
    <w:p>
      <w:pPr/>
      <w:r>
        <w:rPr>
          <w:color w:val="2b6cb0"/>
          <w:sz w:val="28"/>
          <w:szCs w:val="28"/>
          <w:b w:val="1"/>
          <w:bCs w:val="1"/>
        </w:rPr>
        <w:t xml:space="preserve">Reglas y Condiciones</w:t>
      </w:r>
    </w:p>
    <w:p>
      <w:pPr/>
      <w:r>
        <w:rPr>
          <w:b w:val="1"/>
          <w:bCs w:val="1"/>
        </w:rPr>
        <w:t xml:space="preserve">Reglas Claras del Juego</w:t>
      </w:r>
    </w:p>
    <w:p>
      <w:pPr>
        <w:numPr>
          <w:ilvl w:val="0"/>
          <w:numId w:val="19"/>
        </w:numPr>
      </w:pPr>
      <w:r>
        <w:rPr>
          <w:b w:val="1"/>
          <w:bCs w:val="1"/>
        </w:rPr>
        <w:t xml:space="preserve">Condiciones de Victoria:</w:t>
      </w:r>
      <w:r>
        <w:rPr/>
        <w:t xml:space="preserve"> El equipo que logre identificar correctamente todas las muestras bacterianas, presente un informe completo y obtenga al menos 80% de puntos totales gana la experiencia.</w:t>
      </w:r>
    </w:p>
    <w:p>
      <w:pPr>
        <w:numPr>
          <w:ilvl w:val="0"/>
          <w:numId w:val="19"/>
        </w:numPr>
      </w:pPr>
      <w:r>
        <w:rPr>
          <w:b w:val="1"/>
          <w:bCs w:val="1"/>
        </w:rPr>
        <w:t xml:space="preserve">Roles y Turnos:</w:t>
      </w:r>
      <w:r>
        <w:rPr/>
        <w:t xml:space="preserve"> Cada miembro debe cumplir su rol asignado. Las actividades grupales requieren participación activa de todos. En retos o quizzes, los turnos se organizan para que cada estudiante responda al menos una vez.</w:t>
      </w:r>
    </w:p>
    <w:p>
      <w:pPr>
        <w:numPr>
          <w:ilvl w:val="0"/>
          <w:numId w:val="19"/>
        </w:numPr>
      </w:pPr>
      <w:r>
        <w:rPr>
          <w:b w:val="1"/>
          <w:bCs w:val="1"/>
        </w:rPr>
        <w:t xml:space="preserve">Restricciones:</w:t>
      </w:r>
      <w:r>
        <w:rPr/>
        <w:t xml:space="preserve"> No se permite avanzar al siguiente nivel sin completar y aprobar la etapa actual con mínimo 70% de aciertos o cumplimiento.</w:t>
      </w:r>
    </w:p>
    <w:p>
      <w:pPr>
        <w:numPr>
          <w:ilvl w:val="0"/>
          <w:numId w:val="19"/>
        </w:numPr>
      </w:pPr>
      <w:r>
        <w:rPr>
          <w:b w:val="1"/>
          <w:bCs w:val="1"/>
        </w:rPr>
        <w:t xml:space="preserve">Penalizaciones:</w:t>
      </w:r>
      <w:r>
        <w:rPr/>
        <w:t xml:space="preserve"> Errores graves en la técnica o falsificación de datos pueden restar puntos (hasta 10% del total). La falta de colaboración o participación puede implicar reducción de puntos individuales.</w:t>
      </w:r>
    </w:p>
    <w:p>
      <w:pPr>
        <w:numPr>
          <w:ilvl w:val="0"/>
          <w:numId w:val="19"/>
        </w:numPr>
      </w:pPr>
      <w:r>
        <w:rPr>
          <w:b w:val="1"/>
          <w:bCs w:val="1"/>
        </w:rPr>
        <w:t xml:space="preserve">Sistema de Puntos:</w:t>
      </w:r>
    </w:p>
    <w:tbl>
      <w:tblGrid>
        <w:gridCol/>
        <w:gridCol/>
        <w:gridCol/>
      </w:tblGrid>
      <w:tblPr>
        <w:tblW w:w="0" w:type="auto"/>
        <w:tblLayout w:type="autofit"/>
      </w:tblPr>
      <w:tr>
        <w:trPr/>
        <w:tc>
          <w:tcPr>
            <w:noWrap/>
          </w:tcPr>
          <w:p>
            <w:pPr/>
            <w:r>
              <w:rPr/>
              <w:t xml:space="preserve">Actividad</w:t>
            </w:r>
          </w:p>
        </w:tc>
        <w:tc>
          <w:tcPr>
            <w:noWrap/>
          </w:tcPr>
          <w:p>
            <w:pPr/>
            <w:r>
              <w:rPr/>
              <w:t xml:space="preserve">Puntos Máximos</w:t>
            </w:r>
          </w:p>
        </w:tc>
        <w:tc>
          <w:tcPr>
            <w:noWrap/>
          </w:tcPr>
          <w:p>
            <w:pPr/>
            <w:r>
              <w:rPr/>
              <w:t xml:space="preserve">Descripción</w:t>
            </w:r>
          </w:p>
        </w:tc>
      </w:tr>
      <w:tr>
        <w:trPr/>
        <w:tc>
          <w:tcPr>
            <w:noWrap/>
          </w:tcPr>
          <w:p>
            <w:pPr/>
            <w:r>
              <w:rPr/>
              <w:t xml:space="preserve">Quiz Inicial</w:t>
            </w:r>
          </w:p>
        </w:tc>
        <w:tc>
          <w:tcPr>
            <w:noWrap/>
          </w:tcPr>
          <w:p>
            <w:pPr/>
            <w:r>
              <w:rPr/>
              <w:t xml:space="preserve">100</w:t>
            </w:r>
          </w:p>
        </w:tc>
        <w:tc>
          <w:tcPr>
            <w:noWrap/>
          </w:tcPr>
          <w:p>
            <w:pPr/>
            <w:r>
              <w:rPr/>
              <w:t xml:space="preserve">Respuestas correctas y rapidez</w:t>
            </w:r>
          </w:p>
        </w:tc>
      </w:tr>
      <w:tr>
        <w:trPr/>
        <w:tc>
          <w:tcPr>
            <w:noWrap/>
          </w:tcPr>
          <w:p>
            <w:pPr/>
            <w:r>
              <w:rPr/>
              <w:t xml:space="preserve">Tinción Gram</w:t>
            </w:r>
          </w:p>
        </w:tc>
        <w:tc>
          <w:tcPr>
            <w:noWrap/>
          </w:tcPr>
          <w:p>
            <w:pPr/>
            <w:r>
              <w:rPr/>
              <w:t xml:space="preserve">150</w:t>
            </w:r>
          </w:p>
        </w:tc>
        <w:tc>
          <w:tcPr>
            <w:noWrap/>
          </w:tcPr>
          <w:p>
            <w:pPr/>
            <w:r>
              <w:rPr/>
              <w:t xml:space="preserve">Precisión, cuidado y seguimiento de protocolo</w:t>
            </w:r>
          </w:p>
        </w:tc>
      </w:tr>
      <w:tr>
        <w:trPr/>
        <w:tc>
          <w:tcPr>
            <w:noWrap/>
          </w:tcPr>
          <w:p>
            <w:pPr/>
            <w:r>
              <w:rPr/>
              <w:t xml:space="preserve">Observación Microscópica</w:t>
            </w:r>
          </w:p>
        </w:tc>
        <w:tc>
          <w:tcPr>
            <w:noWrap/>
          </w:tcPr>
          <w:p>
            <w:pPr/>
            <w:r>
              <w:rPr/>
              <w:t xml:space="preserve">120</w:t>
            </w:r>
          </w:p>
        </w:tc>
        <w:tc>
          <w:tcPr>
            <w:noWrap/>
          </w:tcPr>
          <w:p>
            <w:pPr/>
            <w:r>
              <w:rPr/>
              <w:t xml:space="preserve">Calidad y detalle en registro</w:t>
            </w:r>
          </w:p>
        </w:tc>
      </w:tr>
      <w:tr>
        <w:trPr/>
        <w:tc>
          <w:tcPr>
            <w:noWrap/>
          </w:tcPr>
          <w:p>
            <w:pPr/>
            <w:r>
              <w:rPr/>
              <w:t xml:space="preserve">Análisis Crítico</w:t>
            </w:r>
          </w:p>
        </w:tc>
        <w:tc>
          <w:tcPr>
            <w:noWrap/>
          </w:tcPr>
          <w:p>
            <w:pPr/>
            <w:r>
              <w:rPr/>
              <w:t xml:space="preserve">130</w:t>
            </w:r>
          </w:p>
        </w:tc>
        <w:tc>
          <w:tcPr>
            <w:noWrap/>
          </w:tcPr>
          <w:p>
            <w:pPr/>
            <w:r>
              <w:rPr/>
              <w:t xml:space="preserve">Argumentación y colaboración</w:t>
            </w:r>
          </w:p>
        </w:tc>
      </w:tr>
      <w:tr>
        <w:trPr/>
        <w:tc>
          <w:tcPr>
            <w:noWrap/>
          </w:tcPr>
          <w:p>
            <w:pPr/>
            <w:r>
              <w:rPr/>
              <w:t xml:space="preserve">Retos de Contaminación</w:t>
            </w:r>
          </w:p>
        </w:tc>
        <w:tc>
          <w:tcPr>
            <w:noWrap/>
          </w:tcPr>
          <w:p>
            <w:pPr/>
            <w:r>
              <w:rPr/>
              <w:t xml:space="preserve">80</w:t>
            </w:r>
          </w:p>
        </w:tc>
        <w:tc>
          <w:tcPr>
            <w:noWrap/>
          </w:tcPr>
          <w:p>
            <w:pPr/>
            <w:r>
              <w:rPr/>
              <w:t xml:space="preserve">Resolución de problemas y propuestas</w:t>
            </w:r>
          </w:p>
        </w:tc>
      </w:tr>
      <w:tr>
        <w:trPr/>
        <w:tc>
          <w:tcPr>
            <w:noWrap/>
          </w:tcPr>
          <w:p>
            <w:pPr/>
            <w:r>
              <w:rPr/>
              <w:t xml:space="preserve">Informe Final y Presentación</w:t>
            </w:r>
          </w:p>
        </w:tc>
        <w:tc>
          <w:tcPr>
            <w:noWrap/>
          </w:tcPr>
          <w:p>
            <w:pPr/>
            <w:r>
              <w:rPr/>
              <w:t xml:space="preserve">200</w:t>
            </w:r>
          </w:p>
        </w:tc>
        <w:tc>
          <w:tcPr>
            <w:noWrap/>
          </w:tcPr>
          <w:p>
            <w:pPr/>
            <w:r>
              <w:rPr/>
              <w:t xml:space="preserve">Claridad, integración y comunicación</w:t>
            </w:r>
          </w:p>
        </w:tc>
      </w:tr>
      <w:tr>
        <w:trPr/>
        <w:tc>
          <w:tcPr>
            <w:noWrap/>
          </w:tcPr>
          <w:p>
            <w:pPr/>
            <w:r>
              <w:rPr/>
              <w:t xml:space="preserve">Reflexión Final</w:t>
            </w:r>
          </w:p>
        </w:tc>
        <w:tc>
          <w:tcPr>
            <w:noWrap/>
          </w:tcPr>
          <w:p>
            <w:pPr/>
            <w:r>
              <w:rPr/>
              <w:t xml:space="preserve">50</w:t>
            </w:r>
          </w:p>
        </w:tc>
        <w:tc>
          <w:tcPr>
            <w:noWrap/>
          </w:tcPr>
          <w:p>
            <w:pPr/>
            <w:r>
              <w:rPr/>
              <w:t xml:space="preserve">Participación y autocrítica</w:t>
            </w:r>
          </w:p>
        </w:tc>
      </w:tr>
    </w:tbl>
    <w:p>
      <w:pPr>
        <w:numPr>
          <w:ilvl w:val="0"/>
          <w:numId w:val="19"/>
        </w:numPr>
      </w:pPr>
      <w:r>
        <w:rPr>
          <w:b w:val="1"/>
          <w:bCs w:val="1"/>
        </w:rPr>
        <w:t xml:space="preserve">Sistema de Logros:</w:t>
      </w:r>
      <w:r>
        <w:rPr/>
        <w:t xml:space="preserve"> Para obtener insignias y desbloquear niveles, los equipos deben alcanzar umbrales específicos de puntos en cada etapa.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manera continua y formativa, utilizando evidencias generadas en cada actividad para valorar el aprendizaje y competencias.</w:t>
      </w:r>
    </w:p>
    <w:p>
      <w:pPr/>
      <w:r>
        <w:rPr/>
        <w:t xml:space="preserve">Criterios de Evaluación</w:t>
      </w:r>
    </w:p>
    <w:p>
      <w:pPr>
        <w:numPr>
          <w:ilvl w:val="0"/>
          <w:numId w:val="20"/>
        </w:numPr>
      </w:pPr>
      <w:r>
        <w:rPr>
          <w:b w:val="1"/>
          <w:bCs w:val="1"/>
        </w:rPr>
        <w:t xml:space="preserve">Dominio Conceptual:</w:t>
      </w:r>
      <w:r>
        <w:rPr/>
        <w:t xml:space="preserve"> Comprensión de bacterias y tinción Gram, evaluada en quizzes y discusiones.</w:t>
      </w:r>
    </w:p>
    <w:p>
      <w:pPr>
        <w:numPr>
          <w:ilvl w:val="0"/>
          <w:numId w:val="20"/>
        </w:numPr>
      </w:pPr>
      <w:r>
        <w:rPr>
          <w:b w:val="1"/>
          <w:bCs w:val="1"/>
        </w:rPr>
        <w:t xml:space="preserve">Habilidades Prácticas:</w:t>
      </w:r>
      <w:r>
        <w:rPr/>
        <w:t xml:space="preserve"> Correcta aplicación de la tinción, observación microscópica y registro detallado.</w:t>
      </w:r>
    </w:p>
    <w:p>
      <w:pPr>
        <w:numPr>
          <w:ilvl w:val="0"/>
          <w:numId w:val="20"/>
        </w:numPr>
      </w:pPr>
      <w:r>
        <w:rPr>
          <w:b w:val="1"/>
          <w:bCs w:val="1"/>
        </w:rPr>
        <w:t xml:space="preserve">Pensamiento Crítico y Resolución de Problemas:</w:t>
      </w:r>
      <w:r>
        <w:rPr/>
        <w:t xml:space="preserve"> Análisis de resultados, identificación de errores y propuestas de mejora.</w:t>
      </w:r>
    </w:p>
    <w:p>
      <w:pPr>
        <w:numPr>
          <w:ilvl w:val="0"/>
          <w:numId w:val="20"/>
        </w:numPr>
      </w:pPr>
      <w:r>
        <w:rPr>
          <w:b w:val="1"/>
          <w:bCs w:val="1"/>
        </w:rPr>
        <w:t xml:space="preserve">Colaboración y Comunicación:</w:t>
      </w:r>
      <w:r>
        <w:rPr/>
        <w:t xml:space="preserve"> Trabajo en equipo efectivo, roles cumplidos, y calidad en presentaciones e informes.</w:t>
      </w:r>
    </w:p>
    <w:p>
      <w:pPr>
        <w:numPr>
          <w:ilvl w:val="0"/>
          <w:numId w:val="20"/>
        </w:numPr>
      </w:pPr>
      <w:r>
        <w:rPr>
          <w:b w:val="1"/>
          <w:bCs w:val="1"/>
        </w:rPr>
        <w:t xml:space="preserve">Autonomía y Metacognición:</w:t>
      </w:r>
      <w:r>
        <w:rPr/>
        <w:t xml:space="preserve"> Reflexión sobre el propio proceso de aprendizaje y desempeño.</w:t>
      </w:r>
    </w:p>
    <w:p>
      <w:pPr/>
      <w:r>
        <w:rPr/>
        <w:t xml:space="preserve">Rúbricas Integradas</w:t>
      </w:r>
    </w:p>
    <w:p>
      <w:pPr/>
      <w:r>
        <w:rPr/>
        <w:t xml:space="preserve">Se utilizan rúbricas específicas para cada actividad principal, por ejemplo:</w:t>
      </w:r>
    </w:p>
    <w:p>
      <w:pPr>
        <w:numPr>
          <w:ilvl w:val="0"/>
          <w:numId w:val="21"/>
        </w:numPr>
      </w:pPr>
      <w:r>
        <w:rPr>
          <w:b w:val="1"/>
          <w:bCs w:val="1"/>
        </w:rPr>
        <w:t xml:space="preserve">Tinción Gram:</w:t>
      </w:r>
      <w:r>
        <w:rPr/>
        <w:t xml:space="preserve"> Precisión en pasos (0-5), limpieza y orden (0-3), seguridad en manejo (0-2).</w:t>
      </w:r>
    </w:p>
    <w:p>
      <w:pPr>
        <w:numPr>
          <w:ilvl w:val="0"/>
          <w:numId w:val="21"/>
        </w:numPr>
      </w:pPr>
      <w:r>
        <w:rPr>
          <w:b w:val="1"/>
          <w:bCs w:val="1"/>
        </w:rPr>
        <w:t xml:space="preserve">Observación Microscópica:</w:t>
      </w:r>
      <w:r>
        <w:rPr/>
        <w:t xml:space="preserve"> Detalle en registros (0-5), calidad del dibujo o foto (0-3), interpretación adecuada (0-2).</w:t>
      </w:r>
    </w:p>
    <w:p>
      <w:pPr>
        <w:numPr>
          <w:ilvl w:val="0"/>
          <w:numId w:val="21"/>
        </w:numPr>
      </w:pPr>
      <w:r>
        <w:rPr>
          <w:b w:val="1"/>
          <w:bCs w:val="1"/>
        </w:rPr>
        <w:t xml:space="preserve">Informe Final:</w:t>
      </w:r>
      <w:r>
        <w:rPr/>
        <w:t xml:space="preserve"> Estructura (0-5), claridad (0-5), integración de datos (0-5), uso de terminología adecuada (0-5).</w:t>
      </w:r>
    </w:p>
    <w:p>
      <w:pPr/>
      <w:r>
        <w:rPr/>
        <w:t xml:space="preserve">Evidencias de Aprendizaje</w:t>
      </w:r>
    </w:p>
    <w:p>
      <w:pPr>
        <w:numPr>
          <w:ilvl w:val="0"/>
          <w:numId w:val="22"/>
        </w:numPr>
      </w:pPr>
      <w:r>
        <w:rPr/>
        <w:t xml:space="preserve">Resultados y puntuaciones de quizzes.</w:t>
      </w:r>
    </w:p>
    <w:p>
      <w:pPr>
        <w:numPr>
          <w:ilvl w:val="0"/>
          <w:numId w:val="22"/>
        </w:numPr>
      </w:pPr>
      <w:r>
        <w:rPr/>
        <w:t xml:space="preserve">Protocolos y registros de tinción.</w:t>
      </w:r>
    </w:p>
    <w:p>
      <w:pPr>
        <w:numPr>
          <w:ilvl w:val="0"/>
          <w:numId w:val="22"/>
        </w:numPr>
      </w:pPr>
      <w:r>
        <w:rPr/>
        <w:t xml:space="preserve">Fotografías o dibujos microscópicos.</w:t>
      </w:r>
    </w:p>
    <w:p>
      <w:pPr>
        <w:numPr>
          <w:ilvl w:val="0"/>
          <w:numId w:val="22"/>
        </w:numPr>
      </w:pPr>
      <w:r>
        <w:rPr/>
        <w:t xml:space="preserve">Informes escritos y presentaciones.</w:t>
      </w:r>
    </w:p>
    <w:p>
      <w:pPr>
        <w:numPr>
          <w:ilvl w:val="0"/>
          <w:numId w:val="22"/>
        </w:numPr>
      </w:pPr>
      <w:r>
        <w:rPr/>
        <w:t xml:space="preserve">Participación en discusiones y reflexiones.</w:t>
      </w:r>
    </w:p>
    <w:p>
      <w:pPr/>
      <w:r>
        <w:rPr/>
        <w:t xml:space="preserve">Reflexión Final y Cierre de la Narrativa</w:t>
      </w:r>
    </w:p>
    <w:p>
      <w:pPr/>
      <w:r>
        <w:rPr/>
        <w:t xml:space="preserve">Al concluir, los estudiantes reflexionan sobre el impacto de su trabajo como Exploradores Microbianos y la relevancia de la tinción Gram en la salud pública. Se conecta la experiencia con situaciones reales y futuras aplicaciones profesionales, reforzando el sentido de propósito y motivación.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23"/>
        </w:numPr>
      </w:pPr>
      <w:r>
        <w:rPr>
          <w:b w:val="1"/>
          <w:bCs w:val="1"/>
        </w:rPr>
        <w:t xml:space="preserve">Tiempo Necesario:</w:t>
      </w:r>
      <w:r>
        <w:rPr/>
        <w:t xml:space="preserve"> Aproximadamente 6 a 8 sesiones de 90 minutos cada una, pudiendo ajustarse según ritmo y recursos.</w:t>
      </w:r>
    </w:p>
    <w:p>
      <w:pPr>
        <w:numPr>
          <w:ilvl w:val="0"/>
          <w:numId w:val="23"/>
        </w:numPr>
      </w:pPr>
      <w:r>
        <w:rPr>
          <w:b w:val="1"/>
          <w:bCs w:val="1"/>
        </w:rPr>
        <w:t xml:space="preserve">Espacio Físico:</w:t>
      </w:r>
      <w:r>
        <w:rPr/>
        <w:t xml:space="preserve"> Aula de microbiología equipada con microscopios, áreas para trabajo en equipo y espacio para presentaciones. Espacio adaptado para manejo seguro de reactivos.</w:t>
      </w:r>
    </w:p>
    <w:p>
      <w:pPr>
        <w:numPr>
          <w:ilvl w:val="0"/>
          <w:numId w:val="23"/>
        </w:numPr>
      </w:pPr>
      <w:r>
        <w:rPr>
          <w:b w:val="1"/>
          <w:bCs w:val="1"/>
        </w:rPr>
        <w:t xml:space="preserve">Materiales y Herramientas TIC:</w:t>
      </w:r>
    </w:p>
    <w:p>
      <w:pPr>
        <w:numPr>
          <w:ilvl w:val="1"/>
          <w:numId w:val="23"/>
        </w:numPr>
      </w:pPr>
      <w:r>
        <w:rPr/>
        <w:t xml:space="preserve">Reactivos para tinción Gram y materiales de laboratorio básicos (portaobjetos, pinzas, etc.).</w:t>
      </w:r>
    </w:p>
    <w:p>
      <w:pPr>
        <w:numPr>
          <w:ilvl w:val="1"/>
          <w:numId w:val="23"/>
        </w:numPr>
      </w:pPr>
      <w:r>
        <w:rPr/>
        <w:t xml:space="preserve">Computadoras o tablets con acceso a internet para quizzes y búsqueda de información.</w:t>
      </w:r>
    </w:p>
    <w:p>
      <w:pPr>
        <w:numPr>
          <w:ilvl w:val="1"/>
          <w:numId w:val="23"/>
        </w:numPr>
      </w:pPr>
      <w:r>
        <w:rPr/>
        <w:t xml:space="preserve">Software para presentaciones (PowerPoint, Google Slides).</w:t>
      </w:r>
    </w:p>
    <w:p>
      <w:pPr>
        <w:numPr>
          <w:ilvl w:val="1"/>
          <w:numId w:val="23"/>
        </w:numPr>
      </w:pPr>
      <w:r>
        <w:rPr/>
        <w:t xml:space="preserve">Plataformas para quizzes (Kahoot, Google Forms, Socrative).</w:t>
      </w:r>
    </w:p>
    <w:p>
      <w:pPr>
        <w:numPr>
          <w:ilvl w:val="0"/>
          <w:numId w:val="23"/>
        </w:numPr>
      </w:pPr>
      <w:r>
        <w:rPr>
          <w:b w:val="1"/>
          <w:bCs w:val="1"/>
        </w:rPr>
        <w:t xml:space="preserve">Tamaño del Grupo:</w:t>
      </w:r>
      <w:r>
        <w:rPr/>
        <w:t xml:space="preserve"> Ideal entre 12 y 24 estudiantes para formar equipos de 3-4 miembros, facilitando interacción y manejo de recursos.</w:t>
      </w:r>
    </w:p>
    <w:p>
      <w:pPr>
        <w:numPr>
          <w:ilvl w:val="0"/>
          <w:numId w:val="23"/>
        </w:numPr>
      </w:pPr>
      <w:r>
        <w:rPr>
          <w:b w:val="1"/>
          <w:bCs w:val="1"/>
        </w:rPr>
        <w:t xml:space="preserve">Preparación Previa del Docente:</w:t>
      </w:r>
    </w:p>
    <w:p>
      <w:pPr>
        <w:numPr>
          <w:ilvl w:val="1"/>
          <w:numId w:val="23"/>
        </w:numPr>
      </w:pPr>
      <w:r>
        <w:rPr/>
        <w:t xml:space="preserve">Revisión detallada de protocolos de tinción Gram y preparación de materiales.</w:t>
      </w:r>
    </w:p>
    <w:p>
      <w:pPr>
        <w:numPr>
          <w:ilvl w:val="1"/>
          <w:numId w:val="23"/>
        </w:numPr>
      </w:pPr>
      <w:r>
        <w:rPr/>
        <w:t xml:space="preserve">Configuración de plataformas digitales y diseño de quizzes.</w:t>
      </w:r>
    </w:p>
    <w:p>
      <w:pPr>
        <w:numPr>
          <w:ilvl w:val="1"/>
          <w:numId w:val="23"/>
        </w:numPr>
      </w:pPr>
      <w:r>
        <w:rPr/>
        <w:t xml:space="preserve">Preparar casos de estudio y retos de contaminación.</w:t>
      </w:r>
    </w:p>
    <w:p>
      <w:pPr>
        <w:numPr>
          <w:ilvl w:val="1"/>
          <w:numId w:val="23"/>
        </w:numPr>
      </w:pPr>
      <w:r>
        <w:rPr/>
        <w:t xml:space="preserve">Planificar distribución de roles y organización del aula.</w:t>
      </w:r>
    </w:p>
    <w:p>
      <w:pPr>
        <w:numPr>
          <w:ilvl w:val="0"/>
          <w:numId w:val="23"/>
        </w:numPr>
      </w:pPr>
      <w:r>
        <w:rPr>
          <w:b w:val="1"/>
          <w:bCs w:val="1"/>
        </w:rPr>
        <w:t xml:space="preserve">Posibles Dificultades y Soluciones:</w:t>
      </w:r>
    </w:p>
    <w:p>
      <w:pPr>
        <w:numPr>
          <w:ilvl w:val="1"/>
          <w:numId w:val="23"/>
        </w:numPr>
      </w:pPr>
      <w:r>
        <w:rPr>
          <w:i w:val="1"/>
          <w:iCs w:val="1"/>
        </w:rPr>
        <w:t xml:space="preserve">Falta de recursos o materiales:</w:t>
      </w:r>
      <w:r>
        <w:rPr/>
        <w:t xml:space="preserve"> Usar simuladores digitales o videos para complementar la práctica; organizar rotaciones para uso de microscopios.</w:t>
      </w:r>
    </w:p>
    <w:p>
      <w:pPr>
        <w:numPr>
          <w:ilvl w:val="1"/>
          <w:numId w:val="23"/>
        </w:numPr>
      </w:pPr>
      <w:r>
        <w:rPr>
          <w:i w:val="1"/>
          <w:iCs w:val="1"/>
        </w:rPr>
        <w:t xml:space="preserve">Dificultad en manejo de reactivos:</w:t>
      </w:r>
      <w:r>
        <w:rPr/>
        <w:t xml:space="preserve"> Capacitar previamente a estudiantes en seguridad y técnica.</w:t>
      </w:r>
    </w:p>
    <w:p>
      <w:pPr>
        <w:numPr>
          <w:ilvl w:val="1"/>
          <w:numId w:val="23"/>
        </w:numPr>
      </w:pPr>
      <w:r>
        <w:rPr>
          <w:i w:val="1"/>
          <w:iCs w:val="1"/>
        </w:rPr>
        <w:t xml:space="preserve">Desigualdad en participación:</w:t>
      </w:r>
      <w:r>
        <w:rPr/>
        <w:t xml:space="preserve"> Supervisar roles y fomentar rotación; incluir evaluaciones individuales.</w:t>
      </w:r>
    </w:p>
    <w:p>
      <w:pPr>
        <w:numPr>
          <w:ilvl w:val="1"/>
          <w:numId w:val="23"/>
        </w:numPr>
      </w:pPr>
      <w:r>
        <w:rPr>
          <w:i w:val="1"/>
          <w:iCs w:val="1"/>
        </w:rPr>
        <w:t xml:space="preserve">Problemas técnicos con TIC:</w:t>
      </w:r>
      <w:r>
        <w:rPr/>
        <w:t xml:space="preserve"> Tener alternativas offline y apoyo tecnológico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8F3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96C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2171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20BE4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8F1A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CD51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F16E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86D4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9704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4971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204A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E880F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959D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F3651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41B2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1CCD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E987E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2D136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C6CE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EDA9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DB19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20EE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2779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2026-10-02T05:42:18-05:00</dcterms:created>
  <dcterms:modified xsi:type="dcterms:W3CDTF">2026-10-02T05:42:18-05:00</dcterms:modified>
</cp:coreProperties>
</file>

<file path=docProps/custom.xml><?xml version="1.0" encoding="utf-8"?>
<Properties xmlns="http://schemas.openxmlformats.org/officeDocument/2006/custom-properties" xmlns:vt="http://schemas.openxmlformats.org/officeDocument/2006/docPropsVTypes"/>
</file>