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Misión de los Guardianes Clínicos</w:t>
      </w:r>
    </w:p>
    <w:p/>
    <w:p>
      <w:pPr/>
      <w:r>
        <w:rPr>
          <w:color w:val="666666"/>
          <w:sz w:val="20"/>
          <w:szCs w:val="20"/>
          <w:i w:val="1"/>
          <w:iCs w:val="1"/>
        </w:rPr>
        <w:t xml:space="preserve">Gamificación Narrativa | Ciencias de la Salud | Medicina | Tema: Desarrollar la capacidad de analizar dilemas clínicos, tomar decisiones profesionales y justificar dichas decisiones mediante principios bioéticos, deberes deontológicos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“Ética en Acción: La Misión de los Guardianes Clínicos”, un entorno simulado futurista donde la medicina avanzada convive con complejos dilemas éticos y deontológicos. En el año 2045, la tecnología médica ha alcanzado límites insospechados, y las decisiones clínicas no solo impactan la salud física de los pacientes, sino también su dignidad, autonomía y bienestar social. En este contexto, los profesionales de la salud enfrentan diariamente dilemas multifacéticos donde deben equilibrar principios bioéticos, obligaciones profesionales y consecuencias sociales.  </w:t>
      </w:r>
    </w:p>
    <w:p>
      <w:pPr/>
      <w:r>
        <w:rPr/>
        <w:t xml:space="preserve">    La experiencia gamificada se desarrolla en el centro hospitalario “Nova Vita”, un hospital de vanguardia que atiende casos clínicos de alta complejidad con implicaciones éticas profundas. Los estudiantes asumirán el rol de “Guardianes Clínicos”, un selecto grupo de profesionales encargados de analizar y resolver dilemas bioéticos y deontológicos que surgen en la práctica médica.  </w:t>
      </w:r>
    </w:p>
    <w:p>
      <w:pPr/>
      <w:r>
        <w:rPr>
          <w:b w:val="1"/>
          <w:bCs w:val="1"/>
        </w:rPr>
        <w:t xml:space="preserve">Roles de los estudiantes dentro de la narrativa</w:t>
      </w:r>
    </w:p>
    <w:p>
      <w:pPr/>
      <w:r>
        <w:rPr/>
        <w:t xml:space="preserve">    Cada estudiante o equipo de estudiantes será asignado a uno de los siguientes roles profesionales dentro del hospital:  </w:t>
      </w:r>
    </w:p>
    <w:p>
      <w:pPr>
        <w:numPr>
          <w:ilvl w:val="0"/>
          <w:numId w:val="1"/>
        </w:numPr>
      </w:pPr>
      <w:r>
        <w:rPr>
          <w:b w:val="1"/>
          <w:bCs w:val="1"/>
        </w:rPr>
        <w:t xml:space="preserve">Médico Clínico:</w:t>
      </w:r>
      <w:r>
        <w:rPr/>
        <w:t xml:space="preserve"> Líder en la toma de decisiones médicas y responsable de la evaluación del estado clínico del paciente.</w:t>
      </w:r>
    </w:p>
    <w:p>
      <w:pPr>
        <w:numPr>
          <w:ilvl w:val="0"/>
          <w:numId w:val="1"/>
        </w:numPr>
      </w:pPr>
      <w:r>
        <w:rPr>
          <w:b w:val="1"/>
          <w:bCs w:val="1"/>
        </w:rPr>
        <w:t xml:space="preserve">Bioeticista:</w:t>
      </w:r>
      <w:r>
        <w:rPr/>
        <w:t xml:space="preserve"> Especialista en principios éticos que asesora en la interpretación y aplicación de normas bioéticas y deontológicas.</w:t>
      </w:r>
    </w:p>
    <w:p>
      <w:pPr>
        <w:numPr>
          <w:ilvl w:val="0"/>
          <w:numId w:val="1"/>
        </w:numPr>
      </w:pPr>
      <w:r>
        <w:rPr>
          <w:b w:val="1"/>
          <w:bCs w:val="1"/>
        </w:rPr>
        <w:t xml:space="preserve">Enfermero/a Coordinador/a:</w:t>
      </w:r>
      <w:r>
        <w:rPr/>
        <w:t xml:space="preserve"> Enlace entre el equipo médico, paciente y familia, encargado de asegurar la comunicación efectiva y el respeto a la dignidad del paciente.</w:t>
      </w:r>
    </w:p>
    <w:p>
      <w:pPr>
        <w:numPr>
          <w:ilvl w:val="0"/>
          <w:numId w:val="1"/>
        </w:numPr>
      </w:pPr>
      <w:r>
        <w:rPr>
          <w:b w:val="1"/>
          <w:bCs w:val="1"/>
        </w:rPr>
        <w:t xml:space="preserve">Defensor/a del Paciente:</w:t>
      </w:r>
      <w:r>
        <w:rPr/>
        <w:t xml:space="preserve"> Representa los derechos y autonomía del paciente, velando por que sus deseos y valores sean respetados.</w:t>
      </w:r>
    </w:p>
    <w:p>
      <w:pPr/>
      <w:r>
        <w:rPr/>
        <w:t xml:space="preserve">    Los roles pueden rotarse para que todos los estudiantes experimenten diferentes perspectivas profesionales y responsabilidades.  </w:t>
      </w:r>
    </w:p>
    <w:p>
      <w:pPr/>
      <w:r>
        <w:rPr>
          <w:b w:val="1"/>
          <w:bCs w:val="1"/>
        </w:rPr>
        <w:t xml:space="preserve">Misión principal</w:t>
      </w:r>
    </w:p>
    <w:p>
      <w:pPr/>
      <w:r>
        <w:rPr/>
        <w:t xml:space="preserve">    Los Guardianes Clínicos deben analizar una serie de dilemas clínicos complejos presentados en casos simulados reales, tomar decisiones profesionales fundamentadas y justificar dichas decisiones con base en principios bioéticos, deberes deontológicos y normativas vigentes. La misión es garantizar que cada decisión tomada promueva la justicia, beneficencia, no maleficencia y autonomía, manteniendo la integridad profesional y respetando la diversidad y singularidad de cada paciente.  </w:t>
      </w:r>
    </w:p>
    <w:p>
      <w:pPr/>
      <w:r>
        <w:rPr>
          <w:b w:val="1"/>
          <w:bCs w:val="1"/>
        </w:rPr>
        <w:t xml:space="preserve">Conexión con el tema de aprendizaje</w:t>
      </w:r>
    </w:p>
    <w:p>
      <w:pPr/>
      <w:r>
        <w:rPr/>
        <w:t xml:space="preserve">    Esta narrativa contextualiza a los estudiantes en un entorno realista y desafiante, donde la teoría bioética y deontológica cobra vida en situaciones clínicas que demandan juicio crítico, análisis riguroso y comunicación efectiva. La historia impulsa la motivación intrínseca al permitir que los estudiantes se sientan parte activa de un equipo profesional comprometido con la salud y la ética. Así, la experiencia gamificada conecta directamente con los objetivos de aprendizaje de decidir y fundamentar decisiones en dilemas bioéticos, promoviendo además competencias del siglo XXI como el pensamiento crítico, la resolución de problemas, la comunicación y la responsabilidad.  </w:t>
      </w:r>
    </w:p>
    <w:p>
      <w:pPr/>
      <w:r>
        <w:rPr>
          <w:b w:val="1"/>
          <w:bCs w:val="1"/>
        </w:rPr>
        <w:t xml:space="preserve">Inclusión y diversidad en la narrativa</w:t>
      </w:r>
    </w:p>
    <w:p>
      <w:pPr/>
      <w:r>
        <w:rPr/>
        <w:t xml:space="preserve">    La ambientación incluye escenarios clínicos con pacientes de diferentes edades, géneros, etnias, orientaciones sexuales, capacidades y contextos socioeconómicos para asegurar que los estudiantes desarrollen sensibilidad y respeto hacia la diversidad. Además, los dilemas planteados contemplan perspectivas culturales y sociales diversas, fomentando una reflexión profunda sobre equidad e inclusión en la práctica médica.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“Credenciales Éticas”:</w:t>
      </w:r>
      <w:r>
        <w:rPr/>
        <w:t xml:space="preserve">Los estudiantes ganan puntos llamados “Credenciales Éticas” por cada decisión acertada y justificación fundamentada. Los puntos reflejan su nivel de competencia en análisis bioético y argumentación profesional.</w:t>
      </w:r>
      <w:r>
        <w:rPr>
          <w:i w:val="1"/>
          <w:iCs w:val="1"/>
        </w:rPr>
        <w:t xml:space="preserve">Implementación:</w:t>
      </w:r>
      <w:r>
        <w:rPr/>
        <w:t xml:space="preserve"> Cada caso resuelto otorga hasta 100 puntos distribuidos en: 50 puntos por la calidad de la decisión, 50 por la fundamentación ética y deontológica. La puntuación se registra en una tabla visible para todos.</w:t>
      </w:r>
    </w:p>
    <w:p>
      <w:pPr>
        <w:numPr>
          <w:ilvl w:val="0"/>
          <w:numId w:val="2"/>
        </w:numPr>
      </w:pPr>
      <w:r>
        <w:rPr>
          <w:b w:val="1"/>
          <w:bCs w:val="1"/>
        </w:rPr>
        <w:t xml:space="preserve">Niveles de Guardianes Clínicos:</w:t>
      </w:r>
      <w:r>
        <w:rPr/>
        <w:t xml:space="preserve">Con el avance en puntos, los estudiantes suben de nivel:</w:t>
      </w:r>
      <w:r>
        <w:rPr/>
        <w:t xml:space="preserve">Cada nivel desbloquea acceso a casos clínicos más complejos y recompensas simbólicas.</w:t>
      </w:r>
    </w:p>
    <w:p>
      <w:pPr>
        <w:numPr>
          <w:ilvl w:val="1"/>
          <w:numId w:val="2"/>
        </w:numPr>
      </w:pPr>
      <w:r>
        <w:rPr>
          <w:i w:val="1"/>
          <w:iCs w:val="1"/>
        </w:rPr>
        <w:t xml:space="preserve">Novato Ético</w:t>
      </w:r>
      <w:r>
        <w:rPr/>
        <w:t xml:space="preserve"> (0-200 puntos)</w:t>
      </w:r>
    </w:p>
    <w:p>
      <w:pPr>
        <w:numPr>
          <w:ilvl w:val="1"/>
          <w:numId w:val="2"/>
        </w:numPr>
      </w:pPr>
      <w:r>
        <w:rPr>
          <w:i w:val="1"/>
          <w:iCs w:val="1"/>
        </w:rPr>
        <w:t xml:space="preserve">Defensor Ético</w:t>
      </w:r>
      <w:r>
        <w:rPr/>
        <w:t xml:space="preserve"> (201-400 puntos)</w:t>
      </w:r>
    </w:p>
    <w:p>
      <w:pPr>
        <w:numPr>
          <w:ilvl w:val="1"/>
          <w:numId w:val="2"/>
        </w:numPr>
      </w:pPr>
      <w:r>
        <w:rPr>
          <w:i w:val="1"/>
          <w:iCs w:val="1"/>
        </w:rPr>
        <w:t xml:space="preserve">Consejero Ético</w:t>
      </w:r>
      <w:r>
        <w:rPr/>
        <w:t xml:space="preserve"> (401-600 puntos)</w:t>
      </w:r>
    </w:p>
    <w:p>
      <w:pPr>
        <w:numPr>
          <w:ilvl w:val="1"/>
          <w:numId w:val="2"/>
        </w:numPr>
      </w:pPr>
      <w:r>
        <w:rPr>
          <w:i w:val="1"/>
          <w:iCs w:val="1"/>
        </w:rPr>
        <w:t xml:space="preserve">Maestro Guardián</w:t>
      </w:r>
      <w:r>
        <w:rPr/>
        <w:t xml:space="preserve"> (601+ puntos)</w:t>
      </w:r>
    </w:p>
    <w:p>
      <w:pPr>
        <w:numPr>
          <w:ilvl w:val="0"/>
          <w:numId w:val="2"/>
        </w:numPr>
      </w:pPr>
      <w:r>
        <w:rPr>
          <w:b w:val="1"/>
          <w:bCs w:val="1"/>
        </w:rPr>
        <w:t xml:space="preserve">Insignias de Competencia:</w:t>
      </w:r>
      <w:r>
        <w:rPr/>
        <w:t xml:space="preserve">Se otorgan insignias digitales por habilidades específicas:</w:t>
      </w:r>
      <w:r>
        <w:rPr/>
        <w:t xml:space="preserve">Estas insignias se muestran en el perfil del estudiante y motivan la mejora continua.</w:t>
      </w:r>
    </w:p>
    <w:p>
      <w:pPr>
        <w:numPr>
          <w:ilvl w:val="1"/>
          <w:numId w:val="2"/>
        </w:numPr>
      </w:pPr>
      <w:r>
        <w:rPr>
          <w:i w:val="1"/>
          <w:iCs w:val="1"/>
        </w:rPr>
        <w:t xml:space="preserve">Analista Bioético</w:t>
      </w:r>
      <w:r>
        <w:rPr/>
        <w:t xml:space="preserve">: Por identificar los principios éticos correctamente.</w:t>
      </w:r>
    </w:p>
    <w:p>
      <w:pPr>
        <w:numPr>
          <w:ilvl w:val="1"/>
          <w:numId w:val="2"/>
        </w:numPr>
      </w:pPr>
      <w:r>
        <w:rPr>
          <w:i w:val="1"/>
          <w:iCs w:val="1"/>
        </w:rPr>
        <w:t xml:space="preserve">Argumentador Deontológico</w:t>
      </w:r>
      <w:r>
        <w:rPr/>
        <w:t xml:space="preserve">: Por justificar con normas profesionales.</w:t>
      </w:r>
    </w:p>
    <w:p>
      <w:pPr>
        <w:numPr>
          <w:ilvl w:val="1"/>
          <w:numId w:val="2"/>
        </w:numPr>
      </w:pPr>
      <w:r>
        <w:rPr>
          <w:i w:val="1"/>
          <w:iCs w:val="1"/>
        </w:rPr>
        <w:t xml:space="preserve">Comunicador Empático</w:t>
      </w:r>
      <w:r>
        <w:rPr/>
        <w:t xml:space="preserve">: Por demostrar habilidades de comunicación en la presentación de casos.</w:t>
      </w:r>
    </w:p>
    <w:p>
      <w:pPr>
        <w:numPr>
          <w:ilvl w:val="1"/>
          <w:numId w:val="2"/>
        </w:numPr>
      </w:pPr>
      <w:r>
        <w:rPr>
          <w:i w:val="1"/>
          <w:iCs w:val="1"/>
        </w:rPr>
        <w:t xml:space="preserve">Inclusivo Responsable</w:t>
      </w:r>
      <w:r>
        <w:rPr/>
        <w:t xml:space="preserve">: Por integrar criterios de DEI en sus análisis y decisiones.</w:t>
      </w:r>
    </w:p>
    <w:p>
      <w:pPr>
        <w:numPr>
          <w:ilvl w:val="0"/>
          <w:numId w:val="2"/>
        </w:numPr>
      </w:pPr>
      <w:r>
        <w:rPr>
          <w:b w:val="1"/>
          <w:bCs w:val="1"/>
        </w:rPr>
        <w:t xml:space="preserve">Retos Semanales “Dilemas Éticos en Acción”:</w:t>
      </w:r>
      <w:r>
        <w:rPr/>
        <w:t xml:space="preserve">Cada semana se presenta un reto basado en un caso clínico real con dilemas bioéticos. Los equipos deben presentar su análisis y decisión en un tiempo límite (ej. 90 minutos en clase o 3 días en modalidad híbrida).</w:t>
      </w:r>
      <w:r>
        <w:rPr/>
        <w:t xml:space="preserve">Los mejores análisis reciben puntos extra y reconocimiento.</w:t>
      </w:r>
    </w:p>
    <w:p>
      <w:pPr>
        <w:numPr>
          <w:ilvl w:val="0"/>
          <w:numId w:val="2"/>
        </w:numPr>
      </w:pPr>
      <w:r>
        <w:rPr>
          <w:b w:val="1"/>
          <w:bCs w:val="1"/>
        </w:rPr>
        <w:t xml:space="preserve">Recompensas y Progresión:</w:t>
      </w:r>
      <w:r>
        <w:rPr/>
        <w:t xml:space="preserve">Además de puntos, niveles e insignias, se otorgan recompensas simbólicas como: acceso a seminarios con expertos, roles de liderazgo en actividades posteriores, y certificados de “Guardían Clínico Ético” al finalizar la experiencia.</w:t>
      </w:r>
    </w:p>
    <w:p>
      <w:pPr>
        <w:numPr>
          <w:ilvl w:val="0"/>
          <w:numId w:val="2"/>
        </w:numPr>
      </w:pPr>
      <w:r>
        <w:rPr>
          <w:b w:val="1"/>
          <w:bCs w:val="1"/>
        </w:rPr>
        <w:t xml:space="preserve">Retroalimentación Inmediata:</w:t>
      </w:r>
      <w:r>
        <w:rPr/>
        <w:t xml:space="preserve">Tras cada actividad, el docente proporciona retroalimentación puntual y estructurada, destacando aciertos y áreas de mejora, reforzando así el aprendizaje y motivando la reflexión crítica.</w:t>
      </w:r>
      <w:r>
        <w:rPr/>
        <w:t xml:space="preserve">Se puede usar una plataforma digital para mostrar feedback personalizado y comparativo (peer review opcional).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Caso: Decisiones en la Emergencia”  </w:t>
      </w:r>
    </w:p>
    <w:p>
      <w:pPr/>
      <w:r>
        <w:rPr>
          <w:b w:val="1"/>
          <w:bCs w:val="1"/>
        </w:rPr>
        <w:t xml:space="preserve">Descripción:</w:t>
      </w:r>
      <w:r>
        <w:rPr/>
        <w:t xml:space="preserve"> Los estudiantes analizan un caso clínico urgente con un dilema bioético relacionado con la autonomía del paciente y el consentimiento informado.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(Médico Clínico, Bioeticista, Enfermero Coordinador, Defensor del Paciente).</w:t>
      </w:r>
    </w:p>
    <w:p>
      <w:pPr>
        <w:numPr>
          <w:ilvl w:val="0"/>
          <w:numId w:val="3"/>
        </w:numPr>
      </w:pPr>
      <w:r>
        <w:rPr/>
        <w:t xml:space="preserve">Presentar el caso clínico escrito y audiovisual donde un paciente con una emergencia médica se niega a recibir tratamiento.</w:t>
      </w:r>
    </w:p>
    <w:p>
      <w:pPr>
        <w:numPr>
          <w:ilvl w:val="0"/>
          <w:numId w:val="3"/>
        </w:numPr>
      </w:pPr>
      <w:r>
        <w:rPr/>
        <w:t xml:space="preserve">Cada equipo discute y debe decidir si respetan la negativa del paciente o actúan en su beneficio.</w:t>
      </w:r>
    </w:p>
    <w:p>
      <w:pPr>
        <w:numPr>
          <w:ilvl w:val="0"/>
          <w:numId w:val="3"/>
        </w:numPr>
      </w:pPr>
      <w:r>
        <w:rPr/>
        <w:t xml:space="preserve">Identifican principios bioéticos y deberes deontológicos aplicables.</w:t>
      </w:r>
    </w:p>
    <w:p>
      <w:pPr>
        <w:numPr>
          <w:ilvl w:val="0"/>
          <w:numId w:val="3"/>
        </w:numPr>
      </w:pPr>
      <w:r>
        <w:rPr/>
        <w:t xml:space="preserve">El equipo registra su decisión y redacta una justificación argumentada (máximo 500 palabras).</w:t>
      </w:r>
    </w:p>
    <w:p>
      <w:pPr>
        <w:numPr>
          <w:ilvl w:val="0"/>
          <w:numId w:val="3"/>
        </w:numPr>
      </w:pPr>
      <w:r>
        <w:rPr/>
        <w:t xml:space="preserve">Presentan su análisis en 10 minutos ante el grupo y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 y en video, hojas para análisis, acceso a normas bioéticas y deontológicas (digital o en papel), pizarra o plataforma para presentación.</w:t>
      </w:r>
    </w:p>
    <w:p>
      <w:pPr/>
      <w:r>
        <w:rPr/>
        <w:t xml:space="preserve">  </w:t>
      </w:r>
    </w:p>
    <w:p>
      <w:pPr/>
      <w:r>
        <w:rPr>
          <w:b w:val="1"/>
          <w:bCs w:val="1"/>
        </w:rPr>
        <w:t xml:space="preserve">Integración con mecánicas:</w:t>
      </w:r>
      <w:r>
        <w:rPr/>
        <w:t xml:space="preserve"> Por cada correcta identificación de principios y justificación sólida, se otorgan hasta 100 “Credenciales Éticas”. La presentación oral permite ganar la insignia “Comunicador Empático”.</w:t>
      </w:r>
    </w:p>
    <w:p>
      <w:pPr/>
      <w:r>
        <w:rPr/>
        <w:t xml:space="preserve">    Actividad 2: “Rueda de Dilemas: Rotación de Roles y Perspectivas”  </w:t>
      </w:r>
    </w:p>
    <w:p>
      <w:pPr/>
      <w:r>
        <w:rPr>
          <w:b w:val="1"/>
          <w:bCs w:val="1"/>
        </w:rPr>
        <w:t xml:space="preserve">Descripción:</w:t>
      </w:r>
      <w:r>
        <w:rPr/>
        <w:t xml:space="preserve"> A partir de múltiples mini-casos con dilemas éticos variados, los estudiantes rotan roles para analizar cada situación desde diferentes perspectivas profesionales.</w:t>
      </w:r>
    </w:p>
    <w:p>
      <w:pPr/>
      <w:r>
        <w:rPr/>
        <w:t xml:space="preserve">  </w:t>
      </w:r>
    </w:p>
    <w:p>
      <w:pPr/>
      <w:r>
        <w:rPr>
          <w:b w:val="1"/>
          <w:bCs w:val="1"/>
        </w:rPr>
        <w:t xml:space="preserve">Instrucciones:</w:t>
      </w:r>
    </w:p>
    <w:p>
      <w:pPr/>
      <w:r>
        <w:rPr/>
        <w:t xml:space="preserve">  </w:t>
      </w:r>
    </w:p>
    <w:p>
      <w:pPr>
        <w:numPr>
          <w:ilvl w:val="0"/>
          <w:numId w:val="4"/>
        </w:numPr>
      </w:pPr>
      <w:r>
        <w:rPr/>
        <w:t xml:space="preserve">Preparar 4 estaciones con un mini-caso clínico cada una, cada caso contiene un dilema ético y un conflicto de deber profesional.</w:t>
      </w:r>
    </w:p>
    <w:p>
      <w:pPr>
        <w:numPr>
          <w:ilvl w:val="0"/>
          <w:numId w:val="4"/>
        </w:numPr>
      </w:pPr>
      <w:r>
        <w:rPr/>
        <w:t xml:space="preserve">Equipos comienzan en una estación con roles asignados.</w:t>
      </w:r>
    </w:p>
    <w:p>
      <w:pPr>
        <w:numPr>
          <w:ilvl w:val="0"/>
          <w:numId w:val="4"/>
        </w:numPr>
      </w:pPr>
      <w:r>
        <w:rPr/>
        <w:t xml:space="preserve">Cada estación tiene 20 minutos para analizar el caso, decidir y justificar brevemente (máximo 200 palabras).</w:t>
      </w:r>
    </w:p>
    <w:p>
      <w:pPr>
        <w:numPr>
          <w:ilvl w:val="0"/>
          <w:numId w:val="4"/>
        </w:numPr>
      </w:pPr>
      <w:r>
        <w:rPr/>
        <w:t xml:space="preserve">Después de cada estación, los equipos rotan y cambian roles siguiendo una ficha predefinida.</w:t>
      </w:r>
    </w:p>
    <w:p>
      <w:pPr>
        <w:numPr>
          <w:ilvl w:val="0"/>
          <w:numId w:val="4"/>
        </w:numPr>
      </w:pPr>
      <w:r>
        <w:rPr/>
        <w:t xml:space="preserve">Al final, se realiza una plenaria donde se comparan decisiones y fundamentaciones entre roles y casos.</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Fichas con mini-casos, hojas para anotaciones, cronómetro, espacio para estaciones, guías de roles.</w:t>
      </w:r>
    </w:p>
    <w:p>
      <w:pPr/>
      <w:r>
        <w:rPr/>
        <w:t xml:space="preserve">  </w:t>
      </w:r>
    </w:p>
    <w:p>
      <w:pPr/>
      <w:r>
        <w:rPr>
          <w:b w:val="1"/>
          <w:bCs w:val="1"/>
        </w:rPr>
        <w:t xml:space="preserve">Integración con mecánicas:</w:t>
      </w:r>
      <w:r>
        <w:rPr/>
        <w:t xml:space="preserve"> Los puntos se asignan según la profundidad del análisis y la claridad en la argumentación. Los estudiantes pueden ganar la insignia “Analista Bioético” y “Argumentador Deontológico”.</w:t>
      </w:r>
    </w:p>
    <w:p>
      <w:pPr/>
      <w:r>
        <w:rPr/>
        <w:t xml:space="preserve">    Actividad 3: “El Consejo Ético: Debate y Defensa de Decisiones”  </w:t>
      </w:r>
    </w:p>
    <w:p>
      <w:pPr/>
      <w:r>
        <w:rPr>
          <w:b w:val="1"/>
          <w:bCs w:val="1"/>
        </w:rPr>
        <w:t xml:space="preserve">Descripción:</w:t>
      </w:r>
      <w:r>
        <w:rPr/>
        <w:t xml:space="preserve"> Equipos defienden públicamente sus decisiones frente a un “Consejo Ético” compuesto por otros estudiantes y el docente, quien actúa como moderador y jurado.</w:t>
      </w:r>
    </w:p>
    <w:p>
      <w:pPr/>
      <w:r>
        <w:rPr/>
        <w:t xml:space="preserve">  </w:t>
      </w:r>
    </w:p>
    <w:p>
      <w:pPr/>
      <w:r>
        <w:rPr>
          <w:b w:val="1"/>
          <w:bCs w:val="1"/>
        </w:rPr>
        <w:t xml:space="preserve">Instrucciones:</w:t>
      </w:r>
    </w:p>
    <w:p>
      <w:pPr/>
      <w:r>
        <w:rPr/>
        <w:t xml:space="preserve">  </w:t>
      </w:r>
    </w:p>
    <w:p>
      <w:pPr>
        <w:numPr>
          <w:ilvl w:val="0"/>
          <w:numId w:val="5"/>
        </w:numPr>
      </w:pPr>
      <w:r>
        <w:rPr/>
        <w:t xml:space="preserve">Seleccionar 3 casos clínicos complejos para debate.</w:t>
      </w:r>
    </w:p>
    <w:p>
      <w:pPr>
        <w:numPr>
          <w:ilvl w:val="0"/>
          <w:numId w:val="5"/>
        </w:numPr>
      </w:pPr>
      <w:r>
        <w:rPr/>
        <w:t xml:space="preserve">Cada equipo prepara en 60 minutos una presentación de 10 minutos donde incluyen:</w:t>
      </w:r>
    </w:p>
    <w:p>
      <w:pPr>
        <w:numPr>
          <w:ilvl w:val="0"/>
          <w:numId w:val="6"/>
        </w:numPr>
      </w:pPr>
      <w:r>
        <w:rPr/>
        <w:t xml:space="preserve">Resumen del caso</w:t>
      </w:r>
    </w:p>
    <w:p>
      <w:pPr>
        <w:numPr>
          <w:ilvl w:val="0"/>
          <w:numId w:val="6"/>
        </w:numPr>
      </w:pPr>
      <w:r>
        <w:rPr/>
        <w:t xml:space="preserve">Decisión tomada</w:t>
      </w:r>
    </w:p>
    <w:p>
      <w:pPr>
        <w:numPr>
          <w:ilvl w:val="0"/>
          <w:numId w:val="6"/>
        </w:numPr>
      </w:pPr>
      <w:r>
        <w:rPr/>
        <w:t xml:space="preserve">Fundamentación ética y deontológica</w:t>
      </w:r>
    </w:p>
    <w:p>
      <w:pPr>
        <w:numPr>
          <w:ilvl w:val="0"/>
          <w:numId w:val="6"/>
        </w:numPr>
      </w:pPr>
      <w:r>
        <w:rPr/>
        <w:t xml:space="preserve">Estrategias para manejar posibles consecuencias negativas</w:t>
      </w:r>
    </w:p>
    <w:p>
      <w:pPr/>
      <w:r>
        <w:rPr/>
        <w:t xml:space="preserve">    </w:t>
      </w:r>
    </w:p>
    <w:p>
      <w:pPr>
        <w:numPr>
          <w:ilvl w:val="0"/>
          <w:numId w:val="7"/>
        </w:numPr>
      </w:pPr>
      <w:r>
        <w:rPr/>
        <w:t xml:space="preserve">Durante el debate, el “Consejo Ético” realiza preguntas y plantea contraargumentos.</w:t>
      </w:r>
    </w:p>
    <w:p>
      <w:pPr>
        <w:numPr>
          <w:ilvl w:val="0"/>
          <w:numId w:val="7"/>
        </w:numPr>
      </w:pPr>
      <w:r>
        <w:rPr/>
        <w:t xml:space="preserve">El equipo debe responder y justificar sus decisiones en tiempo real.</w:t>
      </w:r>
    </w:p>
    <w:p>
      <w:pPr/>
      <w:r>
        <w:rPr/>
        <w:t xml:space="preserve">        </w:t>
      </w:r>
    </w:p>
    <w:p>
      <w:pPr/>
      <w:r>
        <w:rPr>
          <w:b w:val="1"/>
          <w:bCs w:val="1"/>
        </w:rPr>
        <w:t xml:space="preserve">Tiempo estimado:</w:t>
      </w:r>
      <w:r>
        <w:rPr/>
        <w:t xml:space="preserve"> 3 horas (preparación y debate)</w:t>
      </w:r>
    </w:p>
    <w:p>
      <w:pPr/>
      <w:r>
        <w:rPr/>
        <w:t xml:space="preserve">  </w:t>
      </w:r>
    </w:p>
    <w:p>
      <w:pPr/>
      <w:r>
        <w:rPr>
          <w:b w:val="1"/>
          <w:bCs w:val="1"/>
        </w:rPr>
        <w:t xml:space="preserve">Materiales:</w:t>
      </w:r>
      <w:r>
        <w:rPr/>
        <w:t xml:space="preserve"> Recursos multimedia para presentaciones, plataforma para videoconferencia (si aplica), espacio para debate, documentos normativos.</w:t>
      </w:r>
    </w:p>
    <w:p>
      <w:pPr/>
      <w:r>
        <w:rPr/>
        <w:t xml:space="preserve">  </w:t>
      </w:r>
    </w:p>
    <w:p>
      <w:pPr/>
      <w:r>
        <w:rPr>
          <w:b w:val="1"/>
          <w:bCs w:val="1"/>
        </w:rPr>
        <w:t xml:space="preserve">Integración con mecánicas:</w:t>
      </w:r>
      <w:r>
        <w:rPr/>
        <w:t xml:space="preserve"> Excelente desempeño en debate otorga puntos extras, insignias “Comunicador Empático” y “Inclusivo Responsable”. La retroalimentación del docente se registra para cada equipo.</w:t>
      </w:r>
    </w:p>
    <w:p>
      <w:pPr/>
      <w:r>
        <w:rPr/>
        <w:t xml:space="preserve">    Actividad 4: “Jornada de Reflexión: Diario Ético Personal”  </w:t>
      </w:r>
    </w:p>
    <w:p>
      <w:pPr/>
      <w:r>
        <w:rPr>
          <w:b w:val="1"/>
          <w:bCs w:val="1"/>
        </w:rPr>
        <w:t xml:space="preserve">Descripción:</w:t>
      </w:r>
      <w:r>
        <w:rPr/>
        <w:t xml:space="preserve"> Como cierre, cada estudiante redacta un diario personal reflexivo sobre su aprendizaje, desafíos y crecimiento respecto a la toma de decisiones éticas.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 texto de 750 a 1000 palabras donde aborda:</w:t>
      </w:r>
    </w:p>
    <w:p>
      <w:pPr>
        <w:numPr>
          <w:ilvl w:val="0"/>
          <w:numId w:val="9"/>
        </w:numPr>
      </w:pPr>
      <w:r>
        <w:rPr/>
        <w:t xml:space="preserve">Qué dilemas le resultaron más difíciles y por qué</w:t>
      </w:r>
    </w:p>
    <w:p>
      <w:pPr>
        <w:numPr>
          <w:ilvl w:val="0"/>
          <w:numId w:val="9"/>
        </w:numPr>
      </w:pPr>
      <w:r>
        <w:rPr/>
        <w:t xml:space="preserve">Cómo aplicó los principios bioéticos y deberes profesionales</w:t>
      </w:r>
    </w:p>
    <w:p>
      <w:pPr>
        <w:numPr>
          <w:ilvl w:val="0"/>
          <w:numId w:val="9"/>
        </w:numPr>
      </w:pPr>
      <w:r>
        <w:rPr/>
        <w:t xml:space="preserve">Reflexión sobre la inclusión y respeto a la diversidad en su análisis</w:t>
      </w:r>
    </w:p>
    <w:p>
      <w:pPr>
        <w:numPr>
          <w:ilvl w:val="0"/>
          <w:numId w:val="9"/>
        </w:numPr>
      </w:pPr>
      <w:r>
        <w:rPr/>
        <w:t xml:space="preserve">Cómo considera que puede mejorar su práctica futura</w:t>
      </w:r>
    </w:p>
    <w:p>
      <w:pPr/>
      <w:r>
        <w:rPr/>
        <w:t xml:space="preserve">    </w:t>
      </w:r>
    </w:p>
    <w:p>
      <w:pPr>
        <w:numPr>
          <w:ilvl w:val="0"/>
          <w:numId w:val="10"/>
        </w:numPr>
      </w:pPr>
      <w:r>
        <w:rPr/>
        <w:t xml:space="preserve">El docente proporciona una rúbrica para evaluar la profundidad y honestidad de la reflexión.</w:t>
      </w:r>
    </w:p>
    <w:p>
      <w:pPr/>
      <w:r>
        <w:rPr/>
        <w:t xml:space="preserve">    </w:t>
      </w:r>
    </w:p>
    <w:p>
      <w:pPr/>
      <w:r>
        <w:rPr>
          <w:b w:val="1"/>
          <w:bCs w:val="1"/>
        </w:rPr>
        <w:t xml:space="preserve">Tiempo estimado:</w:t>
      </w:r>
      <w:r>
        <w:rPr/>
        <w:t xml:space="preserve"> 90 minutos en clase o tarea para casa</w:t>
      </w:r>
    </w:p>
    <w:p>
      <w:pPr/>
      <w:r>
        <w:rPr/>
        <w:t xml:space="preserve">  </w:t>
      </w:r>
    </w:p>
    <w:p>
      <w:pPr/>
      <w:r>
        <w:rPr>
          <w:b w:val="1"/>
          <w:bCs w:val="1"/>
        </w:rPr>
        <w:t xml:space="preserve">Materiales:</w:t>
      </w:r>
      <w:r>
        <w:rPr/>
        <w:t xml:space="preserve"> Computadoras o dispositivos para redactar, rúbrica de evaluación.</w:t>
      </w:r>
    </w:p>
    <w:p>
      <w:pPr/>
      <w:r>
        <w:rPr/>
        <w:t xml:space="preserve">  </w:t>
      </w:r>
    </w:p>
    <w:p>
      <w:pPr/>
      <w:r>
        <w:rPr>
          <w:b w:val="1"/>
          <w:bCs w:val="1"/>
        </w:rPr>
        <w:t xml:space="preserve">Integración con mecánicas:</w:t>
      </w:r>
      <w:r>
        <w:rPr/>
        <w:t xml:space="preserve"> La entrega y calidad del diario otorgan puntos finales y pueden contribuir a subir de nivel. Se puede otorgar la insignia “Responsabilidad Ética”.</w:t>
      </w:r>
    </w:p>
    <w:p>
      <w:pPr/>
      <w:r>
        <w:rPr/>
        <w:t xml:space="preserve">    Actividad 5: “Simulador Digital de Dilemas Clínicos” (opcional TIC)  </w:t>
      </w:r>
    </w:p>
    <w:p>
      <w:pPr/>
      <w:r>
        <w:rPr>
          <w:b w:val="1"/>
          <w:bCs w:val="1"/>
        </w:rPr>
        <w:t xml:space="preserve">Descripción:</w:t>
      </w:r>
      <w:r>
        <w:rPr/>
        <w:t xml:space="preserve"> Uso de una plataforma digital que presenta dilemas clínicos interactivos donde el estudiante elige decisiones y recibe retroalimentación inmediata.</w:t>
      </w:r>
    </w:p>
    <w:p>
      <w:pPr/>
      <w:r>
        <w:rPr/>
        <w:t xml:space="preserve">  </w:t>
      </w:r>
    </w:p>
    <w:p>
      <w:pPr/>
      <w:r>
        <w:rPr>
          <w:b w:val="1"/>
          <w:bCs w:val="1"/>
        </w:rPr>
        <w:t xml:space="preserve">Instrucciones:</w:t>
      </w:r>
    </w:p>
    <w:p>
      <w:pPr/>
      <w:r>
        <w:rPr/>
        <w:t xml:space="preserve">  </w:t>
      </w:r>
    </w:p>
    <w:p>
      <w:pPr>
        <w:numPr>
          <w:ilvl w:val="0"/>
          <w:numId w:val="11"/>
        </w:numPr>
      </w:pPr>
      <w:r>
        <w:rPr/>
        <w:t xml:space="preserve">Acceder al simulador desde el aula o en casa.</w:t>
      </w:r>
    </w:p>
    <w:p>
      <w:pPr>
        <w:numPr>
          <w:ilvl w:val="0"/>
          <w:numId w:val="11"/>
        </w:numPr>
      </w:pPr>
      <w:r>
        <w:rPr/>
        <w:t xml:space="preserve">Resolver una serie de dilemas que aumentan en complejidad.</w:t>
      </w:r>
    </w:p>
    <w:p>
      <w:pPr>
        <w:numPr>
          <w:ilvl w:val="0"/>
          <w:numId w:val="11"/>
        </w:numPr>
      </w:pPr>
      <w:r>
        <w:rPr/>
        <w:t xml:space="preserve">Registrar decisiones y justificar brevemente en la plataforma.</w:t>
      </w:r>
    </w:p>
    <w:p>
      <w:pPr>
        <w:numPr>
          <w:ilvl w:val="0"/>
          <w:numId w:val="11"/>
        </w:numPr>
      </w:pPr>
      <w:r>
        <w:rPr/>
        <w:t xml:space="preserve">Recibir retroalimentación inmediata y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tabletas con acceso a internet, plataforma simuladora (se sugiere plataformas como “Classcraft” adaptado o desarrollo propio simple).</w:t>
      </w:r>
    </w:p>
    <w:p>
      <w:pPr/>
      <w:r>
        <w:rPr/>
        <w:t xml:space="preserve">  </w:t>
      </w:r>
    </w:p>
    <w:p>
      <w:pPr/>
      <w:r>
        <w:rPr>
          <w:b w:val="1"/>
          <w:bCs w:val="1"/>
        </w:rPr>
        <w:t xml:space="preserve">Integración con mecánicas:</w:t>
      </w:r>
      <w:r>
        <w:rPr/>
        <w:t xml:space="preserve"> La puntuación se integra con el sistema de puntos general y permite práctica autónoma.</w:t>
      </w:r>
    </w:p>
    <w:p/>
    <w:p>
      <w:pPr/>
      <w:r>
        <w:rPr>
          <w:color w:val="2b6cb0"/>
          <w:sz w:val="28"/>
          <w:szCs w:val="28"/>
          <w:b w:val="1"/>
          <w:bCs w:val="1"/>
        </w:rPr>
        <w:t xml:space="preserve">Reglas y Condiciones</w:t>
      </w:r>
    </w:p>
    <w:p>
      <w:pPr/>
      <w:r>
        <w:rPr>
          <w:b w:val="1"/>
          <w:bCs w:val="1"/>
        </w:rPr>
        <w:t xml:space="preserve">Reglas del juego “Guardianes Clínicos”</w:t>
      </w:r>
    </w:p>
    <w:p>
      <w:pPr/>
      <w:r>
        <w:rPr/>
        <w:t xml:space="preserve">    Condiciones de victoria  </w:t>
      </w:r>
    </w:p>
    <w:p>
      <w:pPr>
        <w:numPr>
          <w:ilvl w:val="0"/>
          <w:numId w:val="12"/>
        </w:numPr>
      </w:pPr>
      <w:r>
        <w:rPr/>
        <w:t xml:space="preserve">El equipo o estudiante que alcance el nivel “Maestro Guardián” con al menos 700 puntos y obtenga las 4 insignias principales (Analista Bioético, Argumentador Deontológico, Comunicador Empático, Inclusivo Responsable) gana la experiencia y recibe el certificado de excelencia.</w:t>
      </w:r>
    </w:p>
    <w:p>
      <w:pPr>
        <w:numPr>
          <w:ilvl w:val="0"/>
          <w:numId w:val="12"/>
        </w:numPr>
      </w:pPr>
      <w:r>
        <w:rPr/>
        <w:t xml:space="preserve">También se reconoce a estudiantes destacados en categorías individuales, como mejor argumentador o mejor comunicador.</w:t>
      </w:r>
    </w:p>
    <w:p>
      <w:pPr/>
      <w:r>
        <w:rPr/>
        <w:t xml:space="preserve">    Penalizaciones  </w:t>
      </w:r>
    </w:p>
    <w:p>
      <w:pPr>
        <w:numPr>
          <w:ilvl w:val="0"/>
          <w:numId w:val="13"/>
        </w:numPr>
      </w:pPr>
      <w:r>
        <w:rPr/>
        <w:t xml:space="preserve">Decisiones sin fundamentación o con justificaciones incorrectas restan hasta 20 puntos.</w:t>
      </w:r>
    </w:p>
    <w:p>
      <w:pPr>
        <w:numPr>
          <w:ilvl w:val="0"/>
          <w:numId w:val="13"/>
        </w:numPr>
      </w:pPr>
      <w:r>
        <w:rPr/>
        <w:t xml:space="preserve">Falta de respeto durante debates o presentaciones implica pérdida de puntos de insignias relacionadas con comunicación y responsabilidad.</w:t>
      </w:r>
    </w:p>
    <w:p>
      <w:pPr>
        <w:numPr>
          <w:ilvl w:val="0"/>
          <w:numId w:val="13"/>
        </w:numPr>
      </w:pPr>
      <w:r>
        <w:rPr/>
        <w:t xml:space="preserve">Retrasos injustificados en entrega de actividades restan puntos de “Credenciales Éticas”.</w:t>
      </w:r>
    </w:p>
    <w:p>
      <w:pPr/>
      <w:r>
        <w:rPr/>
        <w:t xml:space="preserve">    Turnos y Roles  </w:t>
      </w:r>
    </w:p>
    <w:p>
      <w:pPr>
        <w:numPr>
          <w:ilvl w:val="0"/>
          <w:numId w:val="14"/>
        </w:numPr>
      </w:pPr>
      <w:r>
        <w:rPr/>
        <w:t xml:space="preserve">Durante actividades grupales, cada rol tiene un turno para intervenir y presentar su análisis, fomentando participación equitativa.</w:t>
      </w:r>
    </w:p>
    <w:p>
      <w:pPr>
        <w:numPr>
          <w:ilvl w:val="0"/>
          <w:numId w:val="14"/>
        </w:numPr>
      </w:pPr>
      <w:r>
        <w:rPr/>
        <w:t xml:space="preserve">En rotaciones, los roles deben cambiarse siguiendo el orden establecido para garantizar la experiencia integral.</w:t>
      </w:r>
    </w:p>
    <w:p>
      <w:pPr/>
      <w:r>
        <w:rPr/>
        <w:t xml:space="preserve">    Restricciones  </w:t>
      </w:r>
    </w:p>
    <w:p>
      <w:pPr>
        <w:numPr>
          <w:ilvl w:val="0"/>
          <w:numId w:val="15"/>
        </w:numPr>
      </w:pPr>
      <w:r>
        <w:rPr/>
        <w:t xml:space="preserve">Las decisiones deben basarse en principios bioéticos y normas deontológicas reales, no en opiniones personales sin soporte.</w:t>
      </w:r>
    </w:p>
    <w:p>
      <w:pPr>
        <w:numPr>
          <w:ilvl w:val="0"/>
          <w:numId w:val="15"/>
        </w:numPr>
      </w:pPr>
      <w:r>
        <w:rPr/>
        <w:t xml:space="preserve">Se prohíbe el plagio o copia literal en justificaciones; se fomentará la expresión propia y análisis crítico.</w:t>
      </w:r>
    </w:p>
    <w:p>
      <w:pPr/>
      <w:r>
        <w:rPr/>
        <w:t xml:space="preserve">    Tabla de puntos (ejemplo)  </w:t>
      </w:r>
    </w:p>
    <w:tbl>
      <w:tblGrid>
        <w:gridCol/>
        <w:gridCol/>
        <w:gridCol/>
      </w:tblGrid>
      <w:tblPr>
        <w:tblW w:w="0" w:type="auto"/>
        <w:tblLayout w:type="autofit"/>
      </w:tblPr>
      <w:tr>
        <w:trPr>
          <w:tblHeader w:val="1"/>
        </w:trPr>
        <w:tc>
          <w:tcPr>
            <w:noWrap/>
          </w:tcPr>
          <w:p>
            <w:pPr/>
            <w:r>
              <w:rPr/>
              <w:t xml:space="preserve">Aspecto</w:t>
            </w:r>
          </w:p>
        </w:tc>
        <w:tc>
          <w:tcPr>
            <w:noWrap/>
          </w:tcPr>
          <w:p>
            <w:pPr/>
            <w:r>
              <w:rPr/>
              <w:t xml:space="preserve">Puntos Máximos</w:t>
            </w:r>
          </w:p>
        </w:tc>
        <w:tc>
          <w:tcPr>
            <w:noWrap/>
          </w:tcPr>
          <w:p>
            <w:pPr/>
            <w:r>
              <w:rPr/>
              <w:t xml:space="preserve">Descripción</w:t>
            </w:r>
          </w:p>
        </w:tc>
      </w:tr>
      <w:tr>
        <w:trPr/>
        <w:tc>
          <w:tcPr>
            <w:noWrap/>
          </w:tcPr>
          <w:p>
            <w:pPr/>
            <w:r>
              <w:rPr/>
              <w:t xml:space="preserve">Identificación de principios bioéticos</w:t>
            </w:r>
          </w:p>
        </w:tc>
        <w:tc>
          <w:tcPr>
            <w:noWrap/>
          </w:tcPr>
          <w:p>
            <w:pPr/>
            <w:r>
              <w:rPr/>
              <w:t xml:space="preserve">25</w:t>
            </w:r>
          </w:p>
        </w:tc>
        <w:tc>
          <w:tcPr>
            <w:noWrap/>
          </w:tcPr>
          <w:p>
            <w:pPr/>
            <w:r>
              <w:rPr/>
              <w:t xml:space="preserve">Precisión y completitud en identificar principios en el caso.</w:t>
            </w:r>
          </w:p>
        </w:tc>
      </w:tr>
      <w:tr>
        <w:trPr/>
        <w:tc>
          <w:tcPr>
            <w:noWrap/>
          </w:tcPr>
          <w:p>
            <w:pPr/>
            <w:r>
              <w:rPr/>
              <w:t xml:space="preserve">Identificación de deberes deontológicos</w:t>
            </w:r>
          </w:p>
        </w:tc>
        <w:tc>
          <w:tcPr>
            <w:noWrap/>
          </w:tcPr>
          <w:p>
            <w:pPr/>
            <w:r>
              <w:rPr/>
              <w:t xml:space="preserve">25</w:t>
            </w:r>
          </w:p>
        </w:tc>
        <w:tc>
          <w:tcPr>
            <w:noWrap/>
          </w:tcPr>
          <w:p>
            <w:pPr/>
            <w:r>
              <w:rPr/>
              <w:t xml:space="preserve">Reconocimiento correcto de obligaciones profesionales aplicables.</w:t>
            </w:r>
          </w:p>
        </w:tc>
      </w:tr>
      <w:tr>
        <w:trPr/>
        <w:tc>
          <w:tcPr>
            <w:noWrap/>
          </w:tcPr>
          <w:p>
            <w:pPr/>
            <w:r>
              <w:rPr/>
              <w:t xml:space="preserve">Decisión clínica</w:t>
            </w:r>
          </w:p>
        </w:tc>
        <w:tc>
          <w:tcPr>
            <w:noWrap/>
          </w:tcPr>
          <w:p>
            <w:pPr/>
            <w:r>
              <w:rPr/>
              <w:t xml:space="preserve">25</w:t>
            </w:r>
          </w:p>
        </w:tc>
        <w:tc>
          <w:tcPr>
            <w:noWrap/>
          </w:tcPr>
          <w:p>
            <w:pPr/>
            <w:r>
              <w:rPr/>
              <w:t xml:space="preserve">Decisión coherente con el análisis y contexto clínico.</w:t>
            </w:r>
          </w:p>
        </w:tc>
      </w:tr>
      <w:tr>
        <w:trPr/>
        <w:tc>
          <w:tcPr>
            <w:noWrap/>
          </w:tcPr>
          <w:p>
            <w:pPr/>
            <w:r>
              <w:rPr/>
              <w:t xml:space="preserve">Justificación fundamentada</w:t>
            </w:r>
          </w:p>
        </w:tc>
        <w:tc>
          <w:tcPr>
            <w:noWrap/>
          </w:tcPr>
          <w:p>
            <w:pPr/>
            <w:r>
              <w:rPr/>
              <w:t xml:space="preserve">25</w:t>
            </w:r>
          </w:p>
        </w:tc>
        <w:tc>
          <w:tcPr>
            <w:noWrap/>
          </w:tcPr>
          <w:p>
            <w:pPr/>
            <w:r>
              <w:rPr/>
              <w:t xml:space="preserve">Argumentación clara, basada en normas y principios, con consideración DEI.</w:t>
            </w:r>
          </w:p>
        </w:tc>
      </w:tr>
    </w:tbl>
    <w:p>
      <w:pPr/>
      <w:r>
        <w:rPr/>
        <w:t xml:space="preserve">    Sistema de logros  </w:t>
      </w:r>
    </w:p>
    <w:p>
      <w:pPr>
        <w:numPr>
          <w:ilvl w:val="0"/>
          <w:numId w:val="16"/>
        </w:numPr>
      </w:pPr>
      <w:r>
        <w:rPr/>
        <w:t xml:space="preserve">Insignias se otorgan al alcanzar criterios específicos en rubricas y participación.</w:t>
      </w:r>
    </w:p>
    <w:p>
      <w:pPr>
        <w:numPr>
          <w:ilvl w:val="0"/>
          <w:numId w:val="16"/>
        </w:numPr>
      </w:pPr>
      <w:r>
        <w:rPr/>
        <w:t xml:space="preserve">Los logros son visibles para toda la clase y actualizados semanalmente.</w:t>
      </w:r>
    </w:p>
    <w:p>
      <w:pPr>
        <w:numPr>
          <w:ilvl w:val="0"/>
          <w:numId w:val="16"/>
        </w:numPr>
      </w:pPr>
      <w:r>
        <w:rPr/>
        <w:t xml:space="preserve">Los logros pueden canjearse por roles de liderazgo en actividades futuras o por reconocimientos simbólicos.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Juicio clínico ético:</w:t>
      </w:r>
      <w:r>
        <w:rPr/>
        <w:t xml:space="preserve"> Capacidad para identificar y analizar los dilemas, principios bioéticos y deberes deontológicos involucrados.</w:t>
      </w:r>
    </w:p>
    <w:p>
      <w:pPr>
        <w:numPr>
          <w:ilvl w:val="0"/>
          <w:numId w:val="17"/>
        </w:numPr>
      </w:pPr>
      <w:r>
        <w:rPr>
          <w:b w:val="1"/>
          <w:bCs w:val="1"/>
        </w:rPr>
        <w:t xml:space="preserve">Fundamentación:</w:t>
      </w:r>
      <w:r>
        <w:rPr/>
        <w:t xml:space="preserve"> Calidad y profundidad de la justificación de la decisión con base en normas, principios y posibles consecuencias.</w:t>
      </w:r>
    </w:p>
    <w:p>
      <w:pPr>
        <w:numPr>
          <w:ilvl w:val="0"/>
          <w:numId w:val="17"/>
        </w:numPr>
      </w:pPr>
      <w:r>
        <w:rPr>
          <w:b w:val="1"/>
          <w:bCs w:val="1"/>
        </w:rPr>
        <w:t xml:space="preserve">Comunicación:</w:t>
      </w:r>
      <w:r>
        <w:rPr/>
        <w:t xml:space="preserve"> Claridad, coherencia y respeto en la presentación oral y escrita de análisis.</w:t>
      </w:r>
    </w:p>
    <w:p>
      <w:pPr>
        <w:numPr>
          <w:ilvl w:val="0"/>
          <w:numId w:val="17"/>
        </w:numPr>
      </w:pPr>
      <w:r>
        <w:rPr>
          <w:b w:val="1"/>
          <w:bCs w:val="1"/>
        </w:rPr>
        <w:t xml:space="preserve">Responsabilidad y respeto a la diversidad:</w:t>
      </w:r>
      <w:r>
        <w:rPr/>
        <w:t xml:space="preserve"> Integración de criterios DEI en el análisis y toma de decisiones, mostrando sensibilidad y equidad.</w:t>
      </w:r>
    </w:p>
    <w:p>
      <w:pPr/>
      <w:r>
        <w:rPr/>
        <w:t xml:space="preserve">    Rúbricas integradas  </w:t>
      </w:r>
    </w:p>
    <w:p>
      <w:pPr/>
      <w:r>
        <w:rPr/>
        <w:t xml:space="preserve">Se emplean rúbricas con niveles de desempeño (Insuficiente, Básico, Bueno, Excelente) para evaluar cada criterio, con descriptores claros. Ejemplo para Fundamentación:</w:t>
      </w:r>
    </w:p>
    <w:p>
      <w:pPr/>
      <w:r>
        <w:rPr/>
        <w:t xml:space="preserve">  </w:t>
      </w:r>
    </w:p>
    <w:p>
      <w:pPr>
        <w:numPr>
          <w:ilvl w:val="0"/>
          <w:numId w:val="18"/>
        </w:numPr>
      </w:pPr>
      <w:r>
        <w:rPr>
          <w:i w:val="1"/>
          <w:iCs w:val="1"/>
        </w:rPr>
        <w:t xml:space="preserve">Insuficiente:</w:t>
      </w:r>
      <w:r>
        <w:rPr/>
        <w:t xml:space="preserve"> No justifica o justificación no relacionada con normas o principios.</w:t>
      </w:r>
    </w:p>
    <w:p>
      <w:pPr>
        <w:numPr>
          <w:ilvl w:val="0"/>
          <w:numId w:val="18"/>
        </w:numPr>
      </w:pPr>
      <w:r>
        <w:rPr>
          <w:i w:val="1"/>
          <w:iCs w:val="1"/>
        </w:rPr>
        <w:t xml:space="preserve">Básico:</w:t>
      </w:r>
      <w:r>
        <w:rPr/>
        <w:t xml:space="preserve"> Justificación limitada, con errores o falta de profundidad.</w:t>
      </w:r>
    </w:p>
    <w:p>
      <w:pPr>
        <w:numPr>
          <w:ilvl w:val="0"/>
          <w:numId w:val="18"/>
        </w:numPr>
      </w:pPr>
      <w:r>
        <w:rPr>
          <w:i w:val="1"/>
          <w:iCs w:val="1"/>
        </w:rPr>
        <w:t xml:space="preserve">Bueno:</w:t>
      </w:r>
      <w:r>
        <w:rPr/>
        <w:t xml:space="preserve"> Justificación correcta con algunos detalles y referencia a normas.</w:t>
      </w:r>
    </w:p>
    <w:p>
      <w:pPr>
        <w:numPr>
          <w:ilvl w:val="0"/>
          <w:numId w:val="18"/>
        </w:numPr>
      </w:pPr>
      <w:r>
        <w:rPr>
          <w:i w:val="1"/>
          <w:iCs w:val="1"/>
        </w:rPr>
        <w:t xml:space="preserve">Excelente:</w:t>
      </w:r>
      <w:r>
        <w:rPr/>
        <w:t xml:space="preserve"> Justificación completa, clara, con cita de normas, consecuencias y consideración DEI.</w:t>
      </w:r>
    </w:p>
    <w:p>
      <w:pPr/>
      <w:r>
        <w:rPr/>
        <w:t xml:space="preserve">    Evidencias de aprendizaje  </w:t>
      </w:r>
    </w:p>
    <w:p>
      <w:pPr>
        <w:numPr>
          <w:ilvl w:val="0"/>
          <w:numId w:val="19"/>
        </w:numPr>
      </w:pPr>
      <w:r>
        <w:rPr/>
        <w:t xml:space="preserve">Decisiones y justificaciones escritas en cada actividad.</w:t>
      </w:r>
    </w:p>
    <w:p>
      <w:pPr>
        <w:numPr>
          <w:ilvl w:val="0"/>
          <w:numId w:val="19"/>
        </w:numPr>
      </w:pPr>
      <w:r>
        <w:rPr/>
        <w:t xml:space="preserve">Presentaciones orales y debates documentados.</w:t>
      </w:r>
    </w:p>
    <w:p>
      <w:pPr>
        <w:numPr>
          <w:ilvl w:val="0"/>
          <w:numId w:val="19"/>
        </w:numPr>
      </w:pPr>
      <w:r>
        <w:rPr/>
        <w:t xml:space="preserve">Diario ético reflexivo individual.</w:t>
      </w:r>
    </w:p>
    <w:p>
      <w:pPr>
        <w:numPr>
          <w:ilvl w:val="0"/>
          <w:numId w:val="19"/>
        </w:numPr>
      </w:pPr>
      <w:r>
        <w:rPr/>
        <w:t xml:space="preserve">Participación y desempeño en simulador digital (si se implementa).</w:t>
      </w:r>
    </w:p>
    <w:p>
      <w:pPr/>
      <w:r>
        <w:rPr/>
        <w:t xml:space="preserve">    Reflexión final y cierre de narrativa  </w:t>
      </w:r>
    </w:p>
    <w:p>
      <w:pPr/>
      <w:r>
        <w:rPr/>
        <w:t xml:space="preserve">    Al concluir la experiencia, se organiza una sesión de reflexión grupal donde los estudiantes discuten cómo su rol como Guardianes Clínicos transformó su percepción sobre la ética médica y la responsabilidad profesional. El docente guía la conversación para reforzar el vínculo entre teoría y práctica, enfatizando la importancia del pensamiento crítico, la comunicación asertiva y el respeto a la diversidad. Finalmente, se entrega el certificado simbólico de “Guardían Clínico Ético” a quienes cumplieron con los criterios de evaluación, cerrando así la narrativa con un sentido de logro y compromiso ético continuo.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0"/>
        </w:numPr>
      </w:pPr>
      <w:r>
        <w:rPr>
          <w:b w:val="1"/>
          <w:bCs w:val="1"/>
        </w:rPr>
        <w:t xml:space="preserve">Tiempo necesario:</w:t>
      </w:r>
      <w:r>
        <w:rPr/>
        <w:t xml:space="preserve">Se recomienda destinar al menos 10 sesiones de 2 horas para cubrir todas las actividades, debates y reflexiones. La actividad con simulador digital puede realizarse como complemento o tarea.</w:t>
      </w:r>
    </w:p>
    <w:p>
      <w:pPr>
        <w:numPr>
          <w:ilvl w:val="0"/>
          <w:numId w:val="20"/>
        </w:numPr>
      </w:pPr>
      <w:r>
        <w:rPr>
          <w:b w:val="1"/>
          <w:bCs w:val="1"/>
        </w:rPr>
        <w:t xml:space="preserve">Espacio físico:</w:t>
      </w:r>
      <w:r>
        <w:rPr/>
        <w:t xml:space="preserve">Un aula amplia con mesas para trabajo en equipo, espacio para estaciones y área para presentaciones. Idealmente con acceso a proyector y conexión a internet.</w:t>
      </w:r>
    </w:p>
    <w:p>
      <w:pPr>
        <w:numPr>
          <w:ilvl w:val="0"/>
          <w:numId w:val="20"/>
        </w:numPr>
      </w:pPr>
      <w:r>
        <w:rPr>
          <w:b w:val="1"/>
          <w:bCs w:val="1"/>
        </w:rPr>
        <w:t xml:space="preserve">Materiales y herramientas TIC:</w:t>
      </w:r>
      <w:r>
        <w:rPr/>
        <w:t xml:space="preserve">Casos clínicos impresos y en formato digital, documentos normativos (Código de Ética Médica, Declaración de Helsinki, etc.), dispositivos con acceso a internet para simulador digital, plataforma para presentaciones (PowerPoint, Google Slides), sistema para registrar puntuaciones (hoja de cálculo o plataforma LMS).</w:t>
      </w:r>
    </w:p>
    <w:p>
      <w:pPr>
        <w:numPr>
          <w:ilvl w:val="0"/>
          <w:numId w:val="20"/>
        </w:numPr>
      </w:pPr>
      <w:r>
        <w:rPr>
          <w:b w:val="1"/>
          <w:bCs w:val="1"/>
        </w:rPr>
        <w:t xml:space="preserve">Tamaño del grupo:</w:t>
      </w:r>
      <w:r>
        <w:rPr/>
        <w:t xml:space="preserve">Idealmente grupos de 20 a 30 estudiantes para facilitar trabajo en equipos de 4 y rotaciones. En grupos mayores se pueden replicar equipos o dividir en subgrupos.</w:t>
      </w:r>
    </w:p>
    <w:p>
      <w:pPr>
        <w:numPr>
          <w:ilvl w:val="0"/>
          <w:numId w:val="20"/>
        </w:numPr>
      </w:pPr>
      <w:r>
        <w:rPr>
          <w:b w:val="1"/>
          <w:bCs w:val="1"/>
        </w:rPr>
        <w:t xml:space="preserve">Preparación previa del docente:</w:t>
      </w:r>
      <w:r>
        <w:rPr/>
        <w:t xml:space="preserve">Familiarizarse con los casos clínicos y sus dilemas, preparar las rúbricas y tablas de puntos, configurar la plataforma digital (si se usa), conocer los principios bioéticos y normas deontológicas vigentes. Preparar pautas para moderar debates y retroalimentación constructiva.</w:t>
      </w:r>
    </w:p>
    <w:p>
      <w:pPr>
        <w:numPr>
          <w:ilvl w:val="0"/>
          <w:numId w:val="20"/>
        </w:numPr>
      </w:pPr>
      <w:r>
        <w:rPr>
          <w:b w:val="1"/>
          <w:bCs w:val="1"/>
        </w:rPr>
        <w:t xml:space="preserve">Posibles dificultades y cómo superarlas:</w:t>
      </w:r>
    </w:p>
    <w:p>
      <w:pPr>
        <w:numPr>
          <w:ilvl w:val="1"/>
          <w:numId w:val="20"/>
        </w:numPr>
      </w:pPr>
      <w:r>
        <w:rPr>
          <w:i w:val="1"/>
          <w:iCs w:val="1"/>
        </w:rPr>
        <w:t xml:space="preserve">Desigual participación:</w:t>
      </w:r>
      <w:r>
        <w:rPr/>
        <w:t xml:space="preserve"> Designar roles claros y fomentar rotación para asegurar equidad.</w:t>
      </w:r>
    </w:p>
    <w:p>
      <w:pPr>
        <w:numPr>
          <w:ilvl w:val="1"/>
          <w:numId w:val="20"/>
        </w:numPr>
      </w:pPr>
      <w:r>
        <w:rPr>
          <w:i w:val="1"/>
          <w:iCs w:val="1"/>
        </w:rPr>
        <w:t xml:space="preserve">Falta de conocimientos previos:</w:t>
      </w:r>
      <w:r>
        <w:rPr/>
        <w:t xml:space="preserve"> Proporcionar material introductorio sobre bioética y deontología antes de iniciar.</w:t>
      </w:r>
    </w:p>
    <w:p>
      <w:pPr>
        <w:numPr>
          <w:ilvl w:val="1"/>
          <w:numId w:val="20"/>
        </w:numPr>
      </w:pPr>
      <w:r>
        <w:rPr>
          <w:i w:val="1"/>
          <w:iCs w:val="1"/>
        </w:rPr>
        <w:t xml:space="preserve">Resistencia al debate crítico:</w:t>
      </w:r>
      <w:r>
        <w:rPr/>
        <w:t xml:space="preserve"> Establecer normas de respeto y comunicación asertiva desde el inicio.</w:t>
      </w:r>
    </w:p>
    <w:p>
      <w:pPr>
        <w:numPr>
          <w:ilvl w:val="1"/>
          <w:numId w:val="20"/>
        </w:numPr>
      </w:pPr>
      <w:r>
        <w:rPr>
          <w:i w:val="1"/>
          <w:iCs w:val="1"/>
        </w:rPr>
        <w:t xml:space="preserve">Limitaciones tecnológicas:</w:t>
      </w:r>
      <w:r>
        <w:rPr/>
        <w:t xml:space="preserve"> Tener versiones impresas o actividades alternativas para quienes no tengan acceso a TIC.</w:t>
      </w:r>
    </w:p>
    <w:p>
      <w:pPr>
        <w:numPr>
          <w:ilvl w:val="1"/>
          <w:numId w:val="20"/>
        </w:numPr>
      </w:pPr>
      <w:r>
        <w:rPr>
          <w:i w:val="1"/>
          <w:iCs w:val="1"/>
        </w:rPr>
        <w:t xml:space="preserve">Gestión del tiempo:</w:t>
      </w:r>
      <w:r>
        <w:rPr/>
        <w:t xml:space="preserve"> Planificar actividades con margen para preguntas y discusión, usar temporizadores para cumplir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38D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A7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EFAC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50108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BC4DE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B39E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987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A267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7C85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76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E2CE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3B6E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CF7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D31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03B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B71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81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0C5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704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43D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2026-10-02T06:20:29-05:00</dcterms:created>
  <dcterms:modified xsi:type="dcterms:W3CDTF">2026-10-02T06:20:29-05:00</dcterms:modified>
</cp:coreProperties>
</file>

<file path=docProps/custom.xml><?xml version="1.0" encoding="utf-8"?>
<Properties xmlns="http://schemas.openxmlformats.org/officeDocument/2006/custom-properties" xmlns:vt="http://schemas.openxmlformats.org/officeDocument/2006/docPropsVTypes"/>
</file>