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Tribunal Académico: Desafíos y Estrategias en la Educación Superior para Abogados</w:t>
      </w:r>
    </w:p>
    <w:p/>
    <w:p>
      <w:pPr/>
      <w:r>
        <w:rPr>
          <w:color w:val="666666"/>
          <w:sz w:val="20"/>
          <w:szCs w:val="20"/>
          <w:i w:val="1"/>
          <w:iCs w:val="1"/>
        </w:rPr>
        <w:t xml:space="preserve">Gamificación de Contenido | Ciencias de la Educación | Educación general | Tema: diplomado en educacion superior para abogados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El Tribunal Académico</w:t>
      </w:r>
      <w:r>
        <w:rPr/>
        <w:t xml:space="preserve">, una experiencia gamificada donde los estudiantes de posgrado en Derecho se convierten en miembros de un tribunal especial dedicado a innovar y transformar la educación superior para profesionales del derecho.</w:t>
      </w:r>
    </w:p>
    <w:p>
      <w:pPr/>
      <w:r>
        <w:rPr/>
        <w:t xml:space="preserve">La ambientación se sitúa en un futuro cercano, donde las universidades enfrentan un gran desafío: adaptar los métodos de enseñanza para formar abogados críticos, creativos y comprometidos con la justicia social. Este tribunal no juzga casos legales tradicionales, sino que evalúa y diseña estrategias educativas para mejorar la formación de los futuros profesionales jurídicos.</w:t>
      </w:r>
    </w:p>
    <w:p>
      <w:pPr/>
      <w:r>
        <w:rPr>
          <w:b w:val="1"/>
          <w:bCs w:val="1"/>
        </w:rPr>
        <w:t xml:space="preserve">Roles de los Estudiantes</w:t>
      </w:r>
    </w:p>
    <w:p>
      <w:pPr/>
      <w:r>
        <w:rPr/>
        <w:t xml:space="preserve">Los estudiantes asumen roles especializados dentro del tribunal, cada uno con responsabilidades y funciones clave:</w:t>
      </w:r>
    </w:p>
    <w:p>
      <w:pPr>
        <w:numPr>
          <w:ilvl w:val="0"/>
          <w:numId w:val="1"/>
        </w:numPr>
      </w:pPr>
      <w:r>
        <w:rPr>
          <w:b w:val="1"/>
          <w:bCs w:val="1"/>
        </w:rPr>
        <w:t xml:space="preserve">Jueces Educativos:</w:t>
      </w:r>
      <w:r>
        <w:rPr/>
        <w:t xml:space="preserve"> Expertos en teorías pedagógicas, encargados de evaluar la validez y pertinencia de las propuestas didácticas.</w:t>
      </w:r>
    </w:p>
    <w:p>
      <w:pPr>
        <w:numPr>
          <w:ilvl w:val="0"/>
          <w:numId w:val="1"/>
        </w:numPr>
      </w:pPr>
      <w:r>
        <w:rPr>
          <w:b w:val="1"/>
          <w:bCs w:val="1"/>
        </w:rPr>
        <w:t xml:space="preserve">Abogados Pedagógicos:</w:t>
      </w:r>
      <w:r>
        <w:rPr/>
        <w:t xml:space="preserve"> Representan intereses específicos de grupos de estudiantes y profesores, defendiendo enfoques innovadores para la educación superior.</w:t>
      </w:r>
    </w:p>
    <w:p>
      <w:pPr>
        <w:numPr>
          <w:ilvl w:val="0"/>
          <w:numId w:val="1"/>
        </w:numPr>
      </w:pPr>
      <w:r>
        <w:rPr>
          <w:b w:val="1"/>
          <w:bCs w:val="1"/>
        </w:rPr>
        <w:t xml:space="preserve">Peritos en Ciencias de la Educación:</w:t>
      </w:r>
      <w:r>
        <w:rPr/>
        <w:t xml:space="preserve"> Presentan evidencias científicas y estudios para sustentar las decisiones del tribunal.</w:t>
      </w:r>
    </w:p>
    <w:p>
      <w:pPr>
        <w:numPr>
          <w:ilvl w:val="0"/>
          <w:numId w:val="1"/>
        </w:numPr>
      </w:pPr>
      <w:r>
        <w:rPr>
          <w:b w:val="1"/>
          <w:bCs w:val="1"/>
        </w:rPr>
        <w:t xml:space="preserve">Secretarios del Tribunal:</w:t>
      </w:r>
      <w:r>
        <w:rPr/>
        <w:t xml:space="preserve"> Documentan las sesiones, gestionan las propuestas y organizan la información para la toma de decisiones.</w:t>
      </w:r>
    </w:p>
    <w:p>
      <w:pPr/>
      <w:r>
        <w:rPr>
          <w:b w:val="1"/>
          <w:bCs w:val="1"/>
        </w:rPr>
        <w:t xml:space="preserve">Misión Principal</w:t>
      </w:r>
    </w:p>
    <w:p>
      <w:pPr/>
      <w:r>
        <w:rPr/>
        <w:t xml:space="preserve">La misión del tribunal es analizar, debatir y aprobar un conjunto de estrategias pedagógicas innovadoras que transformen la educación superior para abogados, enfocándose en:</w:t>
      </w:r>
    </w:p>
    <w:p>
      <w:pPr>
        <w:numPr>
          <w:ilvl w:val="0"/>
          <w:numId w:val="2"/>
        </w:numPr>
      </w:pPr>
      <w:r>
        <w:rPr>
          <w:i w:val="1"/>
          <w:iCs w:val="1"/>
        </w:rPr>
        <w:t xml:space="preserve">La comprensión de las formas de enseñanza actuales.</w:t>
      </w:r>
    </w:p>
    <w:p>
      <w:pPr>
        <w:numPr>
          <w:ilvl w:val="0"/>
          <w:numId w:val="2"/>
        </w:numPr>
      </w:pPr>
      <w:r>
        <w:rPr>
          <w:i w:val="1"/>
          <w:iCs w:val="1"/>
        </w:rPr>
        <w:t xml:space="preserve">La implementación de metodologías activas y centradas en el aprendizaje significativo.</w:t>
      </w:r>
    </w:p>
    <w:p>
      <w:pPr>
        <w:numPr>
          <w:ilvl w:val="0"/>
          <w:numId w:val="2"/>
        </w:numPr>
      </w:pPr>
      <w:r>
        <w:rPr>
          <w:i w:val="1"/>
          <w:iCs w:val="1"/>
        </w:rPr>
        <w:t xml:space="preserve">El desarrollo de competencias de pensamiento crítico, resolución de problemas, negociación y curiosidad.</w:t>
      </w:r>
    </w:p>
    <w:p>
      <w:pPr/>
      <w:r>
        <w:rPr/>
        <w:t xml:space="preserve">Para lograr esto, los estudiantes deberán investigar, analizar casos reales y proponer soluciones educativas que serán evaluadas y sometidas a votación dentro de la dinámica del juego.</w:t>
      </w:r>
    </w:p>
    <w:p>
      <w:pPr/>
      <w:r>
        <w:rPr>
          <w:b w:val="1"/>
          <w:bCs w:val="1"/>
        </w:rPr>
        <w:t xml:space="preserve">Conexión con el Tema de Aprendizaje</w:t>
      </w:r>
    </w:p>
    <w:p>
      <w:pPr/>
      <w:r>
        <w:rPr/>
        <w:t xml:space="preserve">La narrativa contextualiza el aprendizaje en un entorno donde los abogados ya no solo resuelven casos legales, sino que también se convierten en agentes de cambio en la formación profesional. La experiencia gamificada transforma el contenido de la educación general en el área de Ciencias de la Educación, enfocada en la educación superior, en un juego activo y participativo.</w:t>
      </w:r>
    </w:p>
    <w:p>
      <w:pPr/>
      <w:r>
        <w:rPr/>
        <w:t xml:space="preserve">De esta manera, los estudiantes internalizan las formas de enseñanza en educación superior para abogados mediante la simulación de un proceso judicial que requiere pensamiento crítico, resolución de problemas y negociación para avanzar en sus propuestas y lograr el cambio educativo esperado.</w:t>
      </w:r>
    </w:p>
    <w:p>
      <w:pPr/>
      <w:r>
        <w:rPr/>
        <w:t xml:space="preserve">La narrativa se desarrolla en varias sesiones, cada una con un objetivo específico y retos que deberán superar colaborativamente para avanzar en niveles y obtener insignias que reflejen su progreso y dominio del contenido.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(Credenciales Académicas):</w:t>
      </w:r>
      <w:r>
        <w:rPr/>
        <w:t xml:space="preserve"> Cada acción relevante (investigar, presentar argumentos, votar propuestas) otorga puntos que representan la influencia y legitimidad de cada participante dentro del tribunal. Los puntos se acumulan para desbloquear niveles y obtener recompensas.</w:t>
      </w:r>
    </w:p>
    <w:p>
      <w:pPr>
        <w:numPr>
          <w:ilvl w:val="0"/>
          <w:numId w:val="3"/>
        </w:numPr>
      </w:pPr>
      <w:r>
        <w:rPr>
          <w:b w:val="1"/>
          <w:bCs w:val="1"/>
        </w:rPr>
        <w:t xml:space="preserve">Niveles de Jurisdicción:</w:t>
      </w:r>
      <w:r>
        <w:rPr/>
        <w:t xml:space="preserve"> El juego tiene cuatro niveles que simbolizan la complejidad y profundidad de los temas tratados:  </w:t>
      </w:r>
      <w:r>
        <w:rPr/>
        <w:t xml:space="preserve">  Para pasar de nivel, los equipos deben cumplir retos específicos y obtener un mínimo de puntos.</w:t>
      </w:r>
    </w:p>
    <w:p>
      <w:pPr>
        <w:numPr>
          <w:ilvl w:val="1"/>
          <w:numId w:val="3"/>
        </w:numPr>
      </w:pPr>
      <w:r>
        <w:rPr/>
        <w:t xml:space="preserve">Nivel 1: Introducción a la educación superior para abogados.</w:t>
      </w:r>
    </w:p>
    <w:p>
      <w:pPr>
        <w:numPr>
          <w:ilvl w:val="1"/>
          <w:numId w:val="3"/>
        </w:numPr>
      </w:pPr>
      <w:r>
        <w:rPr/>
        <w:t xml:space="preserve">Nivel 2: Análisis de métodos pedagógicos tradicionales.</w:t>
      </w:r>
    </w:p>
    <w:p>
      <w:pPr>
        <w:numPr>
          <w:ilvl w:val="1"/>
          <w:numId w:val="3"/>
        </w:numPr>
      </w:pPr>
      <w:r>
        <w:rPr/>
        <w:t xml:space="preserve">Nivel 3: Propuesta de metodologías innovadoras.</w:t>
      </w:r>
    </w:p>
    <w:p>
      <w:pPr>
        <w:numPr>
          <w:ilvl w:val="1"/>
          <w:numId w:val="3"/>
        </w:numPr>
      </w:pPr>
      <w:r>
        <w:rPr/>
        <w:t xml:space="preserve">Nivel 4: Implementación y evaluación de estrategias.</w:t>
      </w:r>
    </w:p>
    <w:p>
      <w:pPr>
        <w:numPr>
          <w:ilvl w:val="0"/>
          <w:numId w:val="3"/>
        </w:numPr>
      </w:pPr>
      <w:r>
        <w:rPr>
          <w:b w:val="1"/>
          <w:bCs w:val="1"/>
        </w:rPr>
        <w:t xml:space="preserve">Insignias de Reconocimiento:</w:t>
      </w:r>
      <w:r>
        <w:rPr/>
        <w:t xml:space="preserve"> Se entregan insignias digitales o físicas que simbolizan habilidades desarrolladas, tales como:  </w:t>
      </w:r>
    </w:p>
    <w:p>
      <w:pPr>
        <w:numPr>
          <w:ilvl w:val="1"/>
          <w:numId w:val="3"/>
        </w:numPr>
      </w:pPr>
      <w:r>
        <w:rPr/>
        <w:t xml:space="preserve">“Maestro del Debate” por habilidades de negociación.</w:t>
      </w:r>
    </w:p>
    <w:p>
      <w:pPr>
        <w:numPr>
          <w:ilvl w:val="1"/>
          <w:numId w:val="3"/>
        </w:numPr>
      </w:pPr>
      <w:r>
        <w:rPr/>
        <w:t xml:space="preserve">“Investigador Crítico” por análisis profundo de textos.</w:t>
      </w:r>
    </w:p>
    <w:p>
      <w:pPr>
        <w:numPr>
          <w:ilvl w:val="1"/>
          <w:numId w:val="3"/>
        </w:numPr>
      </w:pPr>
      <w:r>
        <w:rPr/>
        <w:t xml:space="preserve">“Innovador Pedagógico” por propuestas creativas.</w:t>
      </w:r>
    </w:p>
    <w:p>
      <w:pPr>
        <w:numPr>
          <w:ilvl w:val="1"/>
          <w:numId w:val="3"/>
        </w:numPr>
      </w:pPr>
      <w:r>
        <w:rPr/>
        <w:t xml:space="preserve">“Líder del Tribunal” por conducción efectiva de los debates.</w:t>
      </w:r>
    </w:p>
    <w:p>
      <w:pPr>
        <w:numPr>
          <w:ilvl w:val="0"/>
          <w:numId w:val="3"/>
        </w:numPr>
      </w:pPr>
      <w:r>
        <w:rPr>
          <w:b w:val="1"/>
          <w:bCs w:val="1"/>
        </w:rPr>
        <w:t xml:space="preserve">Retos y Misiones:</w:t>
      </w:r>
      <w:r>
        <w:rPr/>
        <w:t xml:space="preserve"> Cada nivel presenta retos específicos como análisis de casos, debates, simulaciones y creación de propuestas que los estudiantes deben completar para avanzar.</w:t>
      </w:r>
    </w:p>
    <w:p>
      <w:pPr>
        <w:numPr>
          <w:ilvl w:val="0"/>
          <w:numId w:val="3"/>
        </w:numPr>
      </w:pPr>
      <w:r>
        <w:rPr>
          <w:b w:val="1"/>
          <w:bCs w:val="1"/>
        </w:rPr>
        <w:t xml:space="preserve">Recompensas Tangibles:</w:t>
      </w:r>
      <w:r>
        <w:rPr/>
        <w:t xml:space="preserve"> Además de puntos e insignias, se otorgan reconocimientos simbólicos que pueden influir en la evaluación final, como “Voto de Confianza” para propuestas destacadas.</w:t>
      </w:r>
    </w:p>
    <w:p>
      <w:pPr>
        <w:numPr>
          <w:ilvl w:val="0"/>
          <w:numId w:val="3"/>
        </w:numPr>
      </w:pPr>
      <w:r>
        <w:rPr>
          <w:b w:val="1"/>
          <w:bCs w:val="1"/>
        </w:rPr>
        <w:t xml:space="preserve">Progresión Visual:</w:t>
      </w:r>
      <w:r>
        <w:rPr/>
        <w:t xml:space="preserve"> Un tablero visual muestra en tiempo real el avance de cada equipo, sus puntos, insignias y niveles alcanzados, motivando la competencia sana.</w:t>
      </w:r>
    </w:p>
    <w:p>
      <w:pPr>
        <w:numPr>
          <w:ilvl w:val="0"/>
          <w:numId w:val="3"/>
        </w:numPr>
      </w:pPr>
      <w:r>
        <w:rPr>
          <w:b w:val="1"/>
          <w:bCs w:val="1"/>
        </w:rPr>
        <w:t xml:space="preserve">Retroalimentación Inmediata:</w:t>
      </w:r>
      <w:r>
        <w:rPr/>
        <w:t xml:space="preserve"> Después de cada actividad, el docente ofrece comentarios constructivos y recursos adicionales para mejorar, fomentando el aprendizaje continuo.</w:t>
      </w:r>
    </w:p>
    <w:p>
      <w:pPr>
        <w:numPr>
          <w:ilvl w:val="0"/>
          <w:numId w:val="3"/>
        </w:numPr>
      </w:pPr>
      <w:r>
        <w:rPr>
          <w:b w:val="1"/>
          <w:bCs w:val="1"/>
        </w:rPr>
        <w:t xml:space="preserve">Roles Dinámicos:</w:t>
      </w:r>
      <w:r>
        <w:rPr/>
        <w:t xml:space="preserve"> Los roles pueden rotar entre sesiones para que todos los estudiantes experimenten diferentes responsabilidades y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Audiencia Inicial – Explorando Formas de Enseñanza en Educación Superior para Abogados</w:t>
      </w:r>
    </w:p>
    <w:p>
      <w:pPr/>
      <w:r>
        <w:rPr>
          <w:b w:val="1"/>
          <w:bCs w:val="1"/>
        </w:rPr>
        <w:t xml:space="preserve">Descripción:</w:t>
      </w:r>
      <w:r>
        <w:rPr/>
        <w:t xml:space="preserve"> Los estudiantes investigan y presentan las formas tradicionales y contemporáneas de enseñanza en educación superior enfocada en Derecho.</w:t>
      </w:r>
    </w:p>
    <w:p>
      <w:pPr/>
      <w:r>
        <w:rPr>
          <w:b w:val="1"/>
          <w:bCs w:val="1"/>
        </w:rPr>
        <w:t xml:space="preserve">Instrucciones:</w:t>
      </w:r>
    </w:p>
    <w:p>
      <w:pPr>
        <w:numPr>
          <w:ilvl w:val="0"/>
          <w:numId w:val="4"/>
        </w:numPr>
      </w:pPr>
      <w:r>
        <w:rPr/>
        <w:t xml:space="preserve">Formar equipos de 4-5 integrantes, asignar roles (juez, abogado pedagógico, perito, secretario).</w:t>
      </w:r>
    </w:p>
    <w:p>
      <w:pPr>
        <w:numPr>
          <w:ilvl w:val="0"/>
          <w:numId w:val="4"/>
        </w:numPr>
      </w:pPr>
      <w:r>
        <w:rPr/>
        <w:t xml:space="preserve">Cada equipo recibe un conjunto de lecturas (artículos, capítulos de libros, informes) sobre métodos de enseñanza en educación superior.</w:t>
      </w:r>
    </w:p>
    <w:p>
      <w:pPr>
        <w:numPr>
          <w:ilvl w:val="0"/>
          <w:numId w:val="4"/>
        </w:numPr>
      </w:pPr>
      <w:r>
        <w:rPr/>
        <w:t xml:space="preserve">Investigar y preparar una presentación de 10 minutos que describa y evalúe las formas de enseñanza.</w:t>
      </w:r>
    </w:p>
    <w:p>
      <w:pPr>
        <w:numPr>
          <w:ilvl w:val="0"/>
          <w:numId w:val="4"/>
        </w:numPr>
      </w:pPr>
      <w:r>
        <w:rPr/>
        <w:t xml:space="preserve">Presentar ante el “Tribunal Académico” y responder preguntas de otros equipos.</w:t>
      </w:r>
    </w:p>
    <w:p>
      <w:pPr>
        <w:numPr>
          <w:ilvl w:val="0"/>
          <w:numId w:val="4"/>
        </w:numPr>
      </w:pPr>
      <w:r>
        <w:rPr/>
        <w:t xml:space="preserve">Al final, cada equipo vota para seleccionar la forma de enseñanza que consideran más efectiva y por qué.</w:t>
      </w:r>
    </w:p>
    <w:p>
      <w:pPr/>
      <w:r>
        <w:rPr>
          <w:b w:val="1"/>
          <w:bCs w:val="1"/>
        </w:rPr>
        <w:t xml:space="preserve">Tiempo estimado:</w:t>
      </w:r>
      <w:r>
        <w:rPr/>
        <w:t xml:space="preserve"> 3 horas (investigación 1.5 h, preparación 0.5 h, presentación y debate 1 h)</w:t>
      </w:r>
    </w:p>
    <w:p>
      <w:pPr/>
      <w:r>
        <w:rPr>
          <w:b w:val="1"/>
          <w:bCs w:val="1"/>
        </w:rPr>
        <w:t xml:space="preserve">Materiales:</w:t>
      </w:r>
      <w:r>
        <w:rPr/>
        <w:t xml:space="preserve"> Documentos digitales o impresos, acceso a bases de datos, pizarras, proyector, hojas para notas.</w:t>
      </w:r>
    </w:p>
    <w:p>
      <w:pPr/>
      <w:r>
        <w:rPr>
          <w:b w:val="1"/>
          <w:bCs w:val="1"/>
        </w:rPr>
        <w:t xml:space="preserve">Integración con mecánicas:</w:t>
      </w:r>
    </w:p>
    <w:p>
      <w:pPr/>
      <w:r>
        <w:rPr/>
        <w:t xml:space="preserve">Actividades Gamificadas Paso a Paso
Actividad 1: La Audiencia Inicial – Explorando Formas de Enseñanza en Educación Superior para Abogados
Descripción: Los estudiantes investigan y presentan las formas tradicionales y contemporáneas de enseñanza en educación superior enfocada en Derecho.
Instrucciones:
Formar equipos de 4-5 integrantes, asignar roles (juez, abogado pedagógico, perito, secretario).
Cada equipo recibe un conjunto de lecturas (artículos, capítulos de libros, informes) sobre métodos de enseñanza en educación superior.
Investigar y preparar una presentación de 10 minutos que describa y evalúe las formas de enseñanza.
Presentar ante el “Tribunal Académico” y responder preguntas de otros equipos.
Al final, cada equipo vota para seleccionar la forma de enseñanza que consideran más efectiva y por qué.
Tiempo estimado: 3 horas (investigación 1.5 h, preparación 0.5 h, presentación y debate 1 h)
Materiales: Documentos digitales o impresos, acceso a bases de datos, pizarras, proyector, hojas para notas.
Integración con mecánicas: 
Se otorgan puntos por calidad de investigación, claridad en la presentación y participación en el debate.
Se entrega la insignia “Investigador Crítico” a los equipos que demuestren análisis profundo y argumentación sólida.
La retroalimentación inmediata se brinda tras la votación para mejorar en próximas actividades.
Actividad 2: Juicio por Métodos Tradicionales – Debate y Resolución de Problemas
Descripción: Simulación de un juicio donde se discuten los pros y contras de métodos pedagógicos tradicionales en educación superior para abogados.
Instrucciones:
Dividir la clase en dos grupos: acusación (críticos de métodos tradicionales) y defensa (defensores de esos métodos).
Cada grupo prepara argumentos basados en evidencias para sustentar su posición.
Se realiza un juicio simulado donde cada grupo expone, responde preguntas y negocia con el grupo contrario para encontrar puntos en común.
El juez educativo modera y emite un veredicto basado en la calidad de los argumentos y la capacidad de negociación.
Tiempo estimado: 2 horas (preparación 1 h, juicio 1 h)
Materiales: Guías de debate, acceso a recursos, fichas para argumentos, sala con disposición tipo tribunal.
Integración con mecánicas: 
Puntos por participación, calidad argumentativa y uso de evidencias.
Insignia “Maestro del Debate” para quienes destaquen en negociación y argumentación.
Los equipos ganadores reciben una recompensa que puede influir en la siguiente actividad (por ejemplo, “Voto de Confianza”).
Actividad 3: Diseño de Propuestas Innovadoras – La Estrategia del Tribunal
Descripción: Los equipos diseñan propuestas pedagógicas innovadoras para mejorar la educación superior en Derecho, integrando competencias del siglo XXI.
Instrucciones:
Basándose en lo aprendido, los equipos elaboran una propuesta que incluya metodologías activas, uso de tecnología y estrategias para desarrollar pensamiento crítico, resolución de problemas, negociación y curiosidad.
Cada propuesta debe tener:
    Objetivos claros.
    Metodología detallada.
    Evaluación y seguimiento.
Preparar un documento y una presentación de 15 minutos para defender la propuesta ante el tribunal.
Durante la presentación, los otros equipos actúan como jurado, haciendo preguntas y aportando sugerencias.
Tiempo estimado: 4 horas (investigación y diseño 3 h, presentación 1 h)
Materiales: Plantillas para propuestas, ordenadores con acceso a internet, herramientas de presentación (PowerPoint, Canva).
Integración con mecánicas:
Se asignan puntos por creatividad, viabilidad, integración de competencias y calidad de presentación.
Insignia “Innovador Pedagógico” otorgada a propuestas destacadas.
Se otorga “Voto de Confianza” para las propuestas más votadas.
Actividad 4: Simulación de Implementación y Evaluación – El Veredicto Final
Descripción: Los equipos simulan la implementación de sus propuestas y diseñan un plan de evaluación para medir su impacto en la educación superior.
Instrucciones:
Cada equipo desarrolla un plan que incluya:
    Estrategias para introducir la propuesta en una universidad.
    Indicadores de éxito y métodos de evaluación.
    Posibles obstáculos y soluciones.
Presentan el plan ante el tribunal, que deliberará sobre la factibilidad y aporte de cada propuesta.
Finalmente, se realiza una votación para seleccionar la propuesta ganadora que será adoptada simbólicamente como modelo.
Tiempo estimado: 3 horas (planificación 2 h, presentación y deliberación 1 h)
Materiales: Plantillas para planes, recursos de evaluación, medios para presentaciones.
Integración con mecánicas:
Se otorgan puntos por realismo, creatividad en evaluación y solución de problemas.
Insignia “Líder del Tribunal” para el equipo que demuestre mejor liderazgo en la presentación y discusión.
Se cierra el juego con reconocimiento especial al equipo ganador y reflexiones finales.
Actividad Complementaria: Diario del Tribunal
Descripción: Durante todo el diplomado, cada estudiante mantiene un diario reflexivo donde documenta aprendizajes, estrategias, dificultades y descubrimientos.
Instrucciones:
Escribir entradas semanales con una extensión mínima de 200 palabras.
Compartir extractos con el grupo para fomentar la discusión y el aprendizaje colaborativo.
Incluir reflexiones sobre el desarrollo de competencias de pensamiento crítico, resolución de problemas, negociación y curiosidad.
Tiempo estimado: Continua, 15 minutos por semana.
Materiales: Cuaderno o plataforma digital (Google Docs, blog).
Integración con mecánicas:
Los mejores diarios reciben puntos extra y pueden ser nominados para insignias especiales.
Este ejercicio fomenta la metacognición y el aprendizaje profundo.
</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El equipo que acumule más puntos al final del último nivel y obtenga la mayoría de votos en la propuesta final gana el “Veredicto del Tribunal” y es reconocido como agente de cambio en educación superior.</w:t>
      </w:r>
    </w:p>
    <w:p>
      <w:pPr>
        <w:numPr>
          <w:ilvl w:val="0"/>
          <w:numId w:val="6"/>
        </w:numPr>
      </w:pPr>
      <w:r>
        <w:rPr>
          <w:b w:val="1"/>
          <w:bCs w:val="1"/>
        </w:rPr>
        <w:t xml:space="preserve">Penalizaciones:</w:t>
      </w:r>
    </w:p>
    <w:p>
      <w:pPr>
        <w:numPr>
          <w:ilvl w:val="1"/>
          <w:numId w:val="6"/>
        </w:numPr>
      </w:pPr>
      <w:r>
        <w:rPr/>
        <w:t xml:space="preserve">Falta de participación activa en actividades: -5 puntos por sesión.</w:t>
      </w:r>
    </w:p>
    <w:p>
      <w:pPr>
        <w:numPr>
          <w:ilvl w:val="1"/>
          <w:numId w:val="6"/>
        </w:numPr>
      </w:pPr>
      <w:r>
        <w:rPr/>
        <w:t xml:space="preserve">Incumplimiento de roles o tareas asignadas: -3 puntos.</w:t>
      </w:r>
    </w:p>
    <w:p>
      <w:pPr>
        <w:numPr>
          <w:ilvl w:val="1"/>
          <w:numId w:val="6"/>
        </w:numPr>
      </w:pPr>
      <w:r>
        <w:rPr/>
        <w:t xml:space="preserve">Comportamiento poco respetuoso o disruptivo: advertencia verbal y posible reducción de puntos.</w:t>
      </w:r>
    </w:p>
    <w:p>
      <w:pPr>
        <w:numPr>
          <w:ilvl w:val="0"/>
          <w:numId w:val="6"/>
        </w:numPr>
      </w:pPr>
      <w:r>
        <w:rPr>
          <w:b w:val="1"/>
          <w:bCs w:val="1"/>
        </w:rPr>
        <w:t xml:space="preserve">Turnos:</w:t>
      </w:r>
      <w:r>
        <w:rPr/>
        <w:t xml:space="preserve"> Cada actividad tiene tiempos definidos para intervenciones; se respetan para asegurar equidad.</w:t>
      </w:r>
    </w:p>
    <w:p>
      <w:pPr>
        <w:numPr>
          <w:ilvl w:val="0"/>
          <w:numId w:val="6"/>
        </w:numPr>
      </w:pPr>
      <w:r>
        <w:rPr>
          <w:b w:val="1"/>
          <w:bCs w:val="1"/>
        </w:rPr>
        <w:t xml:space="preserve">Roles:</w:t>
      </w:r>
      <w:r>
        <w:rPr/>
        <w:t xml:space="preserve"> Los roles deben rotar para que todos los estudiantes experimenten las distintas funciones y habilidades.</w:t>
      </w:r>
    </w:p>
    <w:p>
      <w:pPr>
        <w:numPr>
          <w:ilvl w:val="0"/>
          <w:numId w:val="6"/>
        </w:numPr>
      </w:pPr>
      <w:r>
        <w:rPr>
          <w:b w:val="1"/>
          <w:bCs w:val="1"/>
        </w:rPr>
        <w:t xml:space="preserve">Restricciones:</w:t>
      </w:r>
      <w:r>
        <w:rPr/>
        <w:t xml:space="preserve"> El uso de fuentes no académicas o plagio implica descalificación en la actividad correspondiente.</w:t>
      </w:r>
    </w:p>
    <w:p>
      <w:pPr>
        <w:numPr>
          <w:ilvl w:val="0"/>
          <w:numId w:val="6"/>
        </w:numPr>
      </w:pPr>
      <w:r>
        <w:rPr>
          <w:b w:val="1"/>
          <w:bCs w:val="1"/>
        </w:rPr>
        <w:t xml:space="preserve">Tabla de Puntos y Sistema de Logros:</w:t>
      </w:r>
    </w:p>
    <w:p>
      <w:pPr/>
      <w:r>
        <w:rPr/>
        <w:t xml:space="preserve">Reglas Claras del Juego
Condiciones de Victoria: El equipo que acumule más puntos al final del último nivel y obtenga la mayoría de votos en la propuesta final gana el “Veredicto del Tribunal” y es reconocido como agente de cambio en educación superior.
Penalizaciones:
    Falta de participación activa en actividades: -5 puntos por sesión.
    Incumplimiento de roles o tareas asignadas: -3 puntos.
    Comportamiento poco respetuoso o disruptivo: advertencia verbal y posible reducción de puntos.
Turnos: Cada actividad tiene tiempos definidos para intervenciones; se respetan para asegurar equidad.
Roles: Los roles deben rotar para que todos los estudiantes experimenten las distintas funciones y habilidades.
Restricciones: El uso de fuentes no académicas o plagio implica descalificación en la actividad correspondiente.
Tabla de Puntos y Sistema de Logros:
AcciónPuntosInsignia
Investigación y presentación10-20Investigador Crítico
Participación en debate y negociación15-25Maestro del Debate
Diseño de propuestas innovadoras20-30Innovador Pedagógico
Liderazgo y coordinación10-20Líder del Tribunal
Diario reflexivo5-10 por entradaReflexivo
Resolución de Empates: En caso de empate en puntos, la decisión del docente como juez final será vinculante, considerando calidad de argumentación y actitud.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7"/>
        </w:numPr>
      </w:pPr>
      <w:r>
        <w:rPr>
          <w:b w:val="1"/>
          <w:bCs w:val="1"/>
        </w:rPr>
        <w:t xml:space="preserve">Comprensión del contenido:</w:t>
      </w:r>
      <w:r>
        <w:rPr/>
        <w:t xml:space="preserve"> Evidenciada en presentaciones, debates y propuestas.</w:t>
      </w:r>
    </w:p>
    <w:p>
      <w:pPr>
        <w:numPr>
          <w:ilvl w:val="0"/>
          <w:numId w:val="7"/>
        </w:numPr>
      </w:pPr>
      <w:r>
        <w:rPr>
          <w:b w:val="1"/>
          <w:bCs w:val="1"/>
        </w:rPr>
        <w:t xml:space="preserve">Desarrollo de competencias del siglo XXI:</w:t>
      </w:r>
      <w:r>
        <w:rPr/>
        <w:t xml:space="preserve"> Pensamiento crítico, resolución de problemas, negociación y curiosidad observados en la participación activa y calidad de aportes.</w:t>
      </w:r>
    </w:p>
    <w:p>
      <w:pPr>
        <w:numPr>
          <w:ilvl w:val="0"/>
          <w:numId w:val="7"/>
        </w:numPr>
      </w:pPr>
      <w:r>
        <w:rPr>
          <w:b w:val="1"/>
          <w:bCs w:val="1"/>
        </w:rPr>
        <w:t xml:space="preserve">Colaboración y trabajo en equipo:</w:t>
      </w:r>
      <w:r>
        <w:rPr/>
        <w:t xml:space="preserve"> Cumplimiento de roles y contribución al trabajo grupal.</w:t>
      </w:r>
    </w:p>
    <w:p>
      <w:pPr>
        <w:numPr>
          <w:ilvl w:val="0"/>
          <w:numId w:val="7"/>
        </w:numPr>
      </w:pPr>
      <w:r>
        <w:rPr>
          <w:b w:val="1"/>
          <w:bCs w:val="1"/>
        </w:rPr>
        <w:t xml:space="preserve">Capacidad de reflexión:</w:t>
      </w:r>
      <w:r>
        <w:rPr/>
        <w:t xml:space="preserve"> Documentada en el diario reflexivo y en discusiones grupales.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del contenido</w:t>
            </w:r>
          </w:p>
        </w:tc>
        <w:tc>
          <w:tcPr>
            <w:noWrap/>
          </w:tcPr>
          <w:p>
            <w:pPr/>
            <w:r>
              <w:rPr/>
              <w:t xml:space="preserve">Demuestra dominio profundo, aporta análisis crítico y ejemplos claros.</w:t>
            </w:r>
          </w:p>
        </w:tc>
        <w:tc>
          <w:tcPr>
            <w:noWrap/>
          </w:tcPr>
          <w:p>
            <w:pPr/>
            <w:r>
              <w:rPr/>
              <w:t xml:space="preserve">Entiende los conceptos principales y los explica correctamente.</w:t>
            </w:r>
          </w:p>
        </w:tc>
        <w:tc>
          <w:tcPr>
            <w:noWrap/>
          </w:tcPr>
          <w:p>
            <w:pPr/>
            <w:r>
              <w:rPr/>
              <w:t xml:space="preserve">Conoce los conceptos básicos, pero con limitaciones en análisis.</w:t>
            </w:r>
          </w:p>
        </w:tc>
        <w:tc>
          <w:tcPr>
            <w:noWrap/>
          </w:tcPr>
          <w:p>
            <w:pPr/>
            <w:r>
              <w:rPr/>
              <w:t xml:space="preserve">No demuestra comprensión adecuada.</w:t>
            </w:r>
          </w:p>
        </w:tc>
      </w:tr>
      <w:tr>
        <w:trPr/>
        <w:tc>
          <w:tcPr>
            <w:noWrap/>
          </w:tcPr>
          <w:p>
            <w:pPr/>
            <w:r>
              <w:rPr/>
              <w:t xml:space="preserve">Competencias del siglo XXI</w:t>
            </w:r>
          </w:p>
        </w:tc>
        <w:tc>
          <w:tcPr>
            <w:noWrap/>
          </w:tcPr>
          <w:p>
            <w:pPr/>
            <w:r>
              <w:rPr/>
              <w:t xml:space="preserve">Aplica pensamiento crítico, resuelve problemas complejos, negocia eficazmente y muestra curiosidad constante.</w:t>
            </w:r>
          </w:p>
        </w:tc>
        <w:tc>
          <w:tcPr>
            <w:noWrap/>
          </w:tcPr>
          <w:p>
            <w:pPr/>
            <w:r>
              <w:rPr/>
              <w:t xml:space="preserve">Aplica competencias de forma adecuada con algunas limitaciones.</w:t>
            </w:r>
          </w:p>
        </w:tc>
        <w:tc>
          <w:tcPr>
            <w:noWrap/>
          </w:tcPr>
          <w:p>
            <w:pPr/>
            <w:r>
              <w:rPr/>
              <w:t xml:space="preserve">Aplica competencias de forma básica y poco consistente.</w:t>
            </w:r>
          </w:p>
        </w:tc>
        <w:tc>
          <w:tcPr>
            <w:noWrap/>
          </w:tcPr>
          <w:p>
            <w:pPr/>
            <w:r>
              <w:rPr/>
              <w:t xml:space="preserve">No aplica competencias relevantes.</w:t>
            </w:r>
          </w:p>
        </w:tc>
      </w:tr>
      <w:tr>
        <w:trPr/>
        <w:tc>
          <w:tcPr>
            <w:noWrap/>
          </w:tcPr>
          <w:p>
            <w:pPr/>
            <w:r>
              <w:rPr/>
              <w:t xml:space="preserve">Colaboración y roles</w:t>
            </w:r>
          </w:p>
        </w:tc>
        <w:tc>
          <w:tcPr>
            <w:noWrap/>
          </w:tcPr>
          <w:p>
            <w:pPr/>
            <w:r>
              <w:rPr/>
              <w:t xml:space="preserve">Asume y cumple roles con liderazgo y compromiso.</w:t>
            </w:r>
          </w:p>
        </w:tc>
        <w:tc>
          <w:tcPr>
            <w:noWrap/>
          </w:tcPr>
          <w:p>
            <w:pPr/>
            <w:r>
              <w:rPr/>
              <w:t xml:space="preserve">Cumple roles y coopera con el equipo.</w:t>
            </w:r>
          </w:p>
        </w:tc>
        <w:tc>
          <w:tcPr>
            <w:noWrap/>
          </w:tcPr>
          <w:p>
            <w:pPr/>
            <w:r>
              <w:rPr/>
              <w:t xml:space="preserve">Participa mínimamente y requiere supervisión.</w:t>
            </w:r>
          </w:p>
        </w:tc>
        <w:tc>
          <w:tcPr>
            <w:noWrap/>
          </w:tcPr>
          <w:p>
            <w:pPr/>
            <w:r>
              <w:rPr/>
              <w:t xml:space="preserve">No participa o dificulta el trabajo grupal.</w:t>
            </w:r>
          </w:p>
        </w:tc>
      </w:tr>
      <w:tr>
        <w:trPr/>
        <w:tc>
          <w:tcPr>
            <w:noWrap/>
          </w:tcPr>
          <w:p>
            <w:pPr/>
            <w:r>
              <w:rPr/>
              <w:t xml:space="preserve">Reflexión y metacognición</w:t>
            </w:r>
          </w:p>
        </w:tc>
        <w:tc>
          <w:tcPr>
            <w:noWrap/>
          </w:tcPr>
          <w:p>
            <w:pPr/>
            <w:r>
              <w:rPr/>
              <w:t xml:space="preserve">Realiza reflexiones profundas y conecta aprendizajes con práctica.</w:t>
            </w:r>
          </w:p>
        </w:tc>
        <w:tc>
          <w:tcPr>
            <w:noWrap/>
          </w:tcPr>
          <w:p>
            <w:pPr/>
            <w:r>
              <w:rPr/>
              <w:t xml:space="preserve">Realiza reflexiones pertinentes y coherentes.</w:t>
            </w:r>
          </w:p>
        </w:tc>
        <w:tc>
          <w:tcPr>
            <w:noWrap/>
          </w:tcPr>
          <w:p>
            <w:pPr/>
            <w:r>
              <w:rPr/>
              <w:t xml:space="preserve">Reflexiones superficiales o poco frecuentes.</w:t>
            </w:r>
          </w:p>
        </w:tc>
        <w:tc>
          <w:tcPr>
            <w:noWrap/>
          </w:tcPr>
          <w:p>
            <w:pPr/>
            <w:r>
              <w:rPr/>
              <w:t xml:space="preserve">No realiza reflexiones.</w:t>
            </w:r>
          </w:p>
        </w:tc>
      </w:tr>
    </w:tbl>
    <w:p>
      <w:pPr/>
      <w:r>
        <w:rPr/>
        <w:t xml:space="preserve">Evidencias de Aprendizaje</w:t>
      </w:r>
    </w:p>
    <w:p>
      <w:pPr>
        <w:numPr>
          <w:ilvl w:val="0"/>
          <w:numId w:val="8"/>
        </w:numPr>
      </w:pPr>
      <w:r>
        <w:rPr/>
        <w:t xml:space="preserve">Presentaciones y debates registrados (grabaciones o actas).</w:t>
      </w:r>
    </w:p>
    <w:p>
      <w:pPr>
        <w:numPr>
          <w:ilvl w:val="0"/>
          <w:numId w:val="8"/>
        </w:numPr>
      </w:pPr>
      <w:r>
        <w:rPr/>
        <w:t xml:space="preserve">Propuestas y planes escritos elaborados por los equipos.</w:t>
      </w:r>
    </w:p>
    <w:p>
      <w:pPr>
        <w:numPr>
          <w:ilvl w:val="0"/>
          <w:numId w:val="8"/>
        </w:numPr>
      </w:pPr>
      <w:r>
        <w:rPr/>
        <w:t xml:space="preserve">Diarios reflexivos individuales.</w:t>
      </w:r>
    </w:p>
    <w:p>
      <w:pPr>
        <w:numPr>
          <w:ilvl w:val="0"/>
          <w:numId w:val="8"/>
        </w:numPr>
      </w:pPr>
      <w:r>
        <w:rPr/>
        <w:t xml:space="preserve">Participación y desempeño en actividades prácticas.</w:t>
      </w:r>
    </w:p>
    <w:p>
      <w:pPr/>
      <w:r>
        <w:rPr/>
        <w:t xml:space="preserve">Reflexión Final y Cierre de la Narrativa</w:t>
      </w:r>
    </w:p>
    <w:p>
      <w:pPr/>
      <w:r>
        <w:rPr/>
        <w:t xml:space="preserve">Al concluir el juego, se realiza una sesión plenaria donde se reflexiona sobre el proceso, los aprendizajes obtenidos y la aplicación práctica en la educación superior para abogados.</w:t>
      </w:r>
    </w:p>
    <w:p>
      <w:pPr/>
      <w:r>
        <w:rPr/>
        <w:t xml:space="preserve">Se vincula la narrativa del tribunal con la realidad profesional, destacando el papel transformador de los futuros abogados como agentes de cambio en la educación y la sociedad.</w:t>
      </w:r>
    </w:p>
    <w:p>
      <w:pPr/>
      <w:r>
        <w:rPr/>
        <w:t xml:space="preserve">Finalmente, se entrega un reconocimiento simbólico al equipo ganador y se invita a todos a continuar desarrollando las competencias adquiridas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está diseñada para desarrollarse en un diplomado de aproximadamente 20 horas distribuidas en 4 sesiones principales y actividades complementarias continuas.</w:t>
      </w:r>
    </w:p>
    <w:p>
      <w:pPr>
        <w:numPr>
          <w:ilvl w:val="0"/>
          <w:numId w:val="9"/>
        </w:numPr>
      </w:pPr>
      <w:r>
        <w:rPr>
          <w:b w:val="1"/>
          <w:bCs w:val="1"/>
        </w:rPr>
        <w:t xml:space="preserve">Espacio físico:</w:t>
      </w:r>
      <w:r>
        <w:rPr/>
        <w:t xml:space="preserve"> Aula con disposición flexible para debates y simulaciones tipo tribunal, con acceso a tecnología audiovisual y espacio para trabajo en equipo.</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Proyector y pantalla para presentaciones.</w:t>
      </w:r>
    </w:p>
    <w:p>
      <w:pPr>
        <w:numPr>
          <w:ilvl w:val="1"/>
          <w:numId w:val="9"/>
        </w:numPr>
      </w:pPr>
      <w:r>
        <w:rPr/>
        <w:t xml:space="preserve">Plataformas digitales para compartir documentos (Google Drive, Moodle).</w:t>
      </w:r>
    </w:p>
    <w:p>
      <w:pPr>
        <w:numPr>
          <w:ilvl w:val="1"/>
          <w:numId w:val="9"/>
        </w:numPr>
      </w:pPr>
      <w:r>
        <w:rPr/>
        <w:t xml:space="preserve">Herramientas para creación de presentaciones (PowerPoint, Canva).</w:t>
      </w:r>
    </w:p>
    <w:p>
      <w:pPr>
        <w:numPr>
          <w:ilvl w:val="1"/>
          <w:numId w:val="9"/>
        </w:numPr>
      </w:pPr>
      <w:r>
        <w:rPr/>
        <w:t xml:space="preserve">Medios para registrar actividades (audio, video o actas).</w:t>
      </w:r>
    </w:p>
    <w:p>
      <w:pPr>
        <w:numPr>
          <w:ilvl w:val="0"/>
          <w:numId w:val="9"/>
        </w:numPr>
      </w:pPr>
      <w:r>
        <w:rPr>
          <w:b w:val="1"/>
          <w:bCs w:val="1"/>
        </w:rPr>
        <w:t xml:space="preserve">Tamaño del grupo:</w:t>
      </w:r>
      <w:r>
        <w:rPr/>
        <w:t xml:space="preserve"> Ideal entre 15 y 30 estudiantes para facilitar la formación de equipos y la participación activa.</w:t>
      </w:r>
    </w:p>
    <w:p>
      <w:pPr>
        <w:numPr>
          <w:ilvl w:val="0"/>
          <w:numId w:val="9"/>
        </w:numPr>
      </w:pPr>
      <w:r>
        <w:rPr>
          <w:b w:val="1"/>
          <w:bCs w:val="1"/>
        </w:rPr>
        <w:t xml:space="preserve">Preparación previa del docente:</w:t>
      </w:r>
    </w:p>
    <w:p>
      <w:pPr>
        <w:numPr>
          <w:ilvl w:val="1"/>
          <w:numId w:val="9"/>
        </w:numPr>
      </w:pPr>
      <w:r>
        <w:rPr/>
        <w:t xml:space="preserve">Estudio y familiarización con contenidos de educación superior y gamificación.</w:t>
      </w:r>
    </w:p>
    <w:p>
      <w:pPr>
        <w:numPr>
          <w:ilvl w:val="1"/>
          <w:numId w:val="9"/>
        </w:numPr>
      </w:pPr>
      <w:r>
        <w:rPr/>
        <w:t xml:space="preserve">Preparar materiales y recursos de lectura adecuados.</w:t>
      </w:r>
    </w:p>
    <w:p>
      <w:pPr>
        <w:numPr>
          <w:ilvl w:val="1"/>
          <w:numId w:val="9"/>
        </w:numPr>
      </w:pPr>
      <w:r>
        <w:rPr/>
        <w:t xml:space="preserve">Definir roles y dinámicas de manera clara antes de iniciar.</w:t>
      </w:r>
    </w:p>
    <w:p>
      <w:pPr>
        <w:numPr>
          <w:ilvl w:val="1"/>
          <w:numId w:val="9"/>
        </w:numPr>
      </w:pPr>
      <w:r>
        <w:rPr/>
        <w:t xml:space="preserve">Capacitación básica en facilitación de juegos de rol y dinámicas grupales.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Motivar con incentivos claros, rotar roles y fomentar un ambiente inclusivo y seguro.</w:t>
      </w:r>
    </w:p>
    <w:p>
      <w:pPr>
        <w:numPr>
          <w:ilvl w:val="1"/>
          <w:numId w:val="9"/>
        </w:numPr>
      </w:pPr>
      <w:r>
        <w:rPr>
          <w:i w:val="1"/>
          <w:iCs w:val="1"/>
        </w:rPr>
        <w:t xml:space="preserve">Dificultades tecnológicas:</w:t>
      </w:r>
      <w:r>
        <w:rPr/>
        <w:t xml:space="preserve"> Tener materiales impresos de respaldo y soporte técnico disponible.</w:t>
      </w:r>
    </w:p>
    <w:p>
      <w:pPr>
        <w:numPr>
          <w:ilvl w:val="1"/>
          <w:numId w:val="9"/>
        </w:numPr>
      </w:pPr>
      <w:r>
        <w:rPr>
          <w:i w:val="1"/>
          <w:iCs w:val="1"/>
        </w:rPr>
        <w:t xml:space="preserve">Desbalances en el trabajo en equipo:</w:t>
      </w:r>
      <w:r>
        <w:rPr/>
        <w:t xml:space="preserve"> Supervisar y orientar constantemente, intervenir para redistribuir tareas si es necesario.</w:t>
      </w:r>
    </w:p>
    <w:p>
      <w:pPr>
        <w:numPr>
          <w:ilvl w:val="1"/>
          <w:numId w:val="9"/>
        </w:numPr>
      </w:pPr>
      <w:r>
        <w:rPr>
          <w:i w:val="1"/>
          <w:iCs w:val="1"/>
        </w:rPr>
        <w:t xml:space="preserve">Resistencia a métodos lúdicos:</w:t>
      </w:r>
      <w:r>
        <w:rPr/>
        <w:t xml:space="preserve"> Explicar claramente los beneficios y objetivos, relacionando con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AD4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73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E7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D03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2DC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731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0AF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D7D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7A1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2026-10-01T18:51:31-05:00</dcterms:created>
  <dcterms:modified xsi:type="dcterms:W3CDTF">2026-10-01T18:51:31-05:00</dcterms:modified>
</cp:coreProperties>
</file>

<file path=docProps/custom.xml><?xml version="1.0" encoding="utf-8"?>
<Properties xmlns="http://schemas.openxmlformats.org/officeDocument/2006/custom-properties" xmlns:vt="http://schemas.openxmlformats.org/officeDocument/2006/docPropsVTypes"/>
</file>