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Justicia en Juego: La Unión Concubinaria en Acción</w:t>
      </w:r>
    </w:p>
    <w:p/>
    <w:p>
      <w:pPr/>
      <w:r>
        <w:rPr>
          <w:color w:val="666666"/>
          <w:sz w:val="20"/>
          <w:szCs w:val="20"/>
          <w:i w:val="1"/>
          <w:iCs w:val="1"/>
        </w:rPr>
        <w:t xml:space="preserve">Gamificación de Contenido | Ética y Valores | Competencias Ciudadanas | Tema: -Reconocimiento judicial de la unión concubinaria -Disolución de la unión concubinaria</w:t>
      </w:r>
    </w:p>
    <w:p/>
    <w:p>
      <w:pPr/>
      <w:r>
        <w:rPr>
          <w:color w:val="2b6cb0"/>
          <w:sz w:val="28"/>
          <w:szCs w:val="28"/>
          <w:b w:val="1"/>
          <w:bCs w:val="1"/>
        </w:rPr>
        <w:t xml:space="preserve">Contexto Narrativo</w:t>
      </w:r>
    </w:p>
    <w:p>
      <w:pPr/>
      <w:r>
        <w:rPr>
          <w:b w:val="1"/>
          <w:bCs w:val="1"/>
        </w:rPr>
        <w:t xml:space="preserve">Contexto narrativo: Bienvenidos a "Justicia en Juego"</w:t>
      </w:r>
    </w:p>
    <w:p>
      <w:pPr/>
      <w:r>
        <w:rPr/>
        <w:t xml:space="preserve">En una ciudad ficticia llamada Ciudad Equidad, la justicia y el respeto a los derechos ciudadanos son pilares fundamentales para la convivencia pacífica y el desarrollo social. Sin embargo, la complejidad de las relaciones humanas y la diversidad de formas de unión familiar plantean desafíos legales que requieren comprensión, análisis crítico y aplicación correcta de las normas.</w:t>
      </w:r>
    </w:p>
    <w:p>
      <w:pPr/>
      <w:r>
        <w:rPr/>
        <w:t xml:space="preserve">Ustedes, estudiantes de la Academia Cívica de Ciudad Equidad, han sido seleccionados para formar parte del equipo "Defensores del Derecho", un grupo especial de jóvenes expertos en competencias ciudadanas y ética, que tiene la misión de asesorar a la comunidad sobre temas legales relacionados con la unión concubinaria, su reconocimiento judicial y su disolución, con base en la Ley N.º 18.246.</w:t>
      </w:r>
    </w:p>
    <w:p>
      <w:pPr/>
      <w:r>
        <w:rPr/>
        <w:t xml:space="preserve">La unión concubinaria, aunque no formalizada mediante matrimonio, genera derechos y obligaciones que muchas veces son desconocidos o mal interpretados por la ciudadanía. Problemas como la disolución de estas uniones sin un adecuado reconocimiento judicial pueden derivar en injusticias, especialmente para las personas más vulnerables.</w:t>
      </w:r>
    </w:p>
    <w:p>
      <w:pPr/>
      <w:r>
        <w:rPr>
          <w:b w:val="1"/>
          <w:bCs w:val="1"/>
        </w:rPr>
        <w:t xml:space="preserve">Ambientación</w:t>
      </w:r>
    </w:p>
    <w:p>
      <w:pPr/>
      <w:r>
        <w:rPr/>
        <w:t xml:space="preserve">Imaginen que Ciudad Equidad está atravesando un proceso de actualización de sus políticas públicas, y como equipo de "Defensores del Derecho", su labor será comprender y aplicar la Ley N.º 18.246 para resolver casos reales que llegan a la oficina de asesoría ciudadana. En este escenario, ustedes asumirán distintos roles: abogados, jueces, mediadores y ciudadanos afectados, para analizar, argumentar y decidir sobre situaciones concretas con ética, justicia y conocimiento jurídico.</w:t>
      </w:r>
    </w:p>
    <w:p>
      <w:pPr/>
      <w:r>
        <w:rPr>
          <w:b w:val="1"/>
          <w:bCs w:val="1"/>
        </w:rPr>
        <w:t xml:space="preserve">Roles de los Estudiantes</w:t>
      </w:r>
    </w:p>
    <w:p>
      <w:pPr>
        <w:numPr>
          <w:ilvl w:val="0"/>
          <w:numId w:val="1"/>
        </w:numPr>
      </w:pPr>
      <w:r>
        <w:rPr>
          <w:b w:val="1"/>
          <w:bCs w:val="1"/>
        </w:rPr>
        <w:t xml:space="preserve">Abogados Defensores:</w:t>
      </w:r>
      <w:r>
        <w:rPr/>
        <w:t xml:space="preserve"> Investigan y presentan argumentos jurídicos basados en la ley para defender la posición de sus clientes, ya sean miembros de la unión concubinaria o terceros interesados.</w:t>
      </w:r>
    </w:p>
    <w:p>
      <w:pPr>
        <w:numPr>
          <w:ilvl w:val="0"/>
          <w:numId w:val="1"/>
        </w:numPr>
      </w:pPr>
      <w:r>
        <w:rPr>
          <w:b w:val="1"/>
          <w:bCs w:val="1"/>
        </w:rPr>
        <w:t xml:space="preserve">Jueces:</w:t>
      </w:r>
      <w:r>
        <w:rPr/>
        <w:t xml:space="preserve"> Evalúan las pruebas y argumentos presentados, tomando decisiones fundamentadas que respeten la normativa y los valores éticos.</w:t>
      </w:r>
    </w:p>
    <w:p>
      <w:pPr>
        <w:numPr>
          <w:ilvl w:val="0"/>
          <w:numId w:val="1"/>
        </w:numPr>
      </w:pPr>
      <w:r>
        <w:rPr>
          <w:b w:val="1"/>
          <w:bCs w:val="1"/>
        </w:rPr>
        <w:t xml:space="preserve">Mediadores:</w:t>
      </w:r>
      <w:r>
        <w:rPr/>
        <w:t xml:space="preserve"> Facilitan el diálogo entre las partes en conflicto para buscar soluciones justas y pacíficas antes de acudir a la decisión judicial.</w:t>
      </w:r>
    </w:p>
    <w:p>
      <w:pPr>
        <w:numPr>
          <w:ilvl w:val="0"/>
          <w:numId w:val="1"/>
        </w:numPr>
      </w:pPr>
      <w:r>
        <w:rPr>
          <w:b w:val="1"/>
          <w:bCs w:val="1"/>
        </w:rPr>
        <w:t xml:space="preserve">Ciudadanos Afectados:</w:t>
      </w:r>
      <w:r>
        <w:rPr/>
        <w:t xml:space="preserve"> Representan a personas involucradas en las situaciones, aportando sus perspectivas y necesidades, para que las decisiones sean humanizadas.</w:t>
      </w:r>
    </w:p>
    <w:p>
      <w:pPr/>
      <w:r>
        <w:rPr>
          <w:b w:val="1"/>
          <w:bCs w:val="1"/>
        </w:rPr>
        <w:t xml:space="preserve">Misión Principal</w:t>
      </w:r>
    </w:p>
    <w:p>
      <w:pPr/>
      <w:r>
        <w:rPr/>
        <w:t xml:space="preserve">La misión de "Defensores del Derecho" es analizar diversas situaciones de unión concubinaria que presentan problemas de reconocimiento o disolución, aplicando la Ley N.º 18.246 para fundamentar sus respuestas y proponer soluciones jurídicas adecuadas. Deberán demostrar pensamiento crítico, comunicación efectiva y curiosidad para profundizar en el tema, asegurando que cada caso se resuelva con justicia y respeto a los derechos ciudadanos.</w:t>
      </w:r>
    </w:p>
    <w:p>
      <w:pPr/>
      <w:r>
        <w:rPr>
          <w:b w:val="1"/>
          <w:bCs w:val="1"/>
        </w:rPr>
        <w:t xml:space="preserve">Conexión con el Tema de Aprendizaje</w:t>
      </w:r>
    </w:p>
    <w:p>
      <w:pPr/>
      <w:r>
        <w:rPr/>
        <w:t xml:space="preserve">Al transformar el aprendizaje sobre el reconocimiento judicial y la disolución de la unión concubinaria en una experiencia vivencial y dinámica, los estudiantes internalizarán no solo el contenido legal, sino también la importancia ética y social de respetar y proteger los derechos de las personas en estas circunstancias. La gamificación de contenido permitirá que los estudiantes apliquen directamente la Ley N.º 18.246 en contextos reales simulados, reforzando el pensamiento crítico y la capacidad argumentativa.</w:t>
      </w:r>
    </w:p>
    <w:p>
      <w:pPr/>
      <w:r>
        <w:rPr/>
        <w:t xml:space="preserve">Esta narrativa contextualiza el aprendizaje, convirtiendo la Ley en una herramienta viva y vigente, y a los estudiantes en actores de justicia social, fomentando competencias ciudadanas esenciales para su vida presente y futura.</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rol y actividad genera puntos según la calidad de la participación y fundamentación jurídica. Por ejemplo, un argumento jurídico bien fundamentado aporta entre 10 y 20 puntos, mientras que la mediación exitosa aporta 15 puntos. Los puntos se suman para determinar niveles y premios.</w:t>
      </w:r>
    </w:p>
    <w:p>
      <w:pPr>
        <w:numPr>
          <w:ilvl w:val="0"/>
          <w:numId w:val="2"/>
        </w:numPr>
      </w:pPr>
      <w:r>
        <w:rPr>
          <w:b w:val="1"/>
          <w:bCs w:val="1"/>
        </w:rPr>
        <w:t xml:space="preserve">Niveles de Progreso:</w:t>
      </w:r>
      <w:r>
        <w:rPr/>
        <w:t xml:space="preserve"> Los estudiantes avanzan a través de 3 niveles: </w:t>
      </w:r>
      <w:r>
        <w:rPr>
          <w:i w:val="1"/>
          <w:iCs w:val="1"/>
        </w:rPr>
        <w:t xml:space="preserve">Aprendiz Legal</w:t>
      </w:r>
      <w:r>
        <w:rPr/>
        <w:t xml:space="preserve"> (0-50 puntos), </w:t>
      </w:r>
      <w:r>
        <w:rPr>
          <w:i w:val="1"/>
          <w:iCs w:val="1"/>
        </w:rPr>
        <w:t xml:space="preserve">Defensor Jurídico</w:t>
      </w:r>
      <w:r>
        <w:rPr/>
        <w:t xml:space="preserve"> (51-100 puntos) y </w:t>
      </w:r>
      <w:r>
        <w:rPr>
          <w:i w:val="1"/>
          <w:iCs w:val="1"/>
        </w:rPr>
        <w:t xml:space="preserve">Maestro en Justicia Ciudadana</w:t>
      </w:r>
      <w:r>
        <w:rPr/>
        <w:t xml:space="preserve"> (101+ puntos). Cada nivel desbloquea insignias y privilegios, como elegir casos o liderar equipos.</w:t>
      </w:r>
    </w:p>
    <w:p>
      <w:pPr>
        <w:numPr>
          <w:ilvl w:val="0"/>
          <w:numId w:val="2"/>
        </w:numPr>
      </w:pPr>
      <w:r>
        <w:rPr>
          <w:b w:val="1"/>
          <w:bCs w:val="1"/>
        </w:rPr>
        <w:t xml:space="preserve">Insignias:</w:t>
      </w:r>
      <w:r>
        <w:rPr/>
        <w:t xml:space="preserve"> Se otorgan insignias digitales o físicas por logros específicos, como "Analista Crítico", "Comunicador Efectivo", "Mediador Exitoso" y "Juez Justo". Las insignias pueden exhibirse en el aula o en plataformas digitales.</w:t>
      </w:r>
    </w:p>
    <w:p>
      <w:pPr>
        <w:numPr>
          <w:ilvl w:val="0"/>
          <w:numId w:val="2"/>
        </w:numPr>
      </w:pPr>
      <w:r>
        <w:rPr>
          <w:b w:val="1"/>
          <w:bCs w:val="1"/>
        </w:rPr>
        <w:t xml:space="preserve">Retos y Misiones:</w:t>
      </w:r>
      <w:r>
        <w:rPr/>
        <w:t xml:space="preserve"> Cada caso presentado es un reto con una misión clara: analizar, argumentar y decidir. Los estudiantes deben colaborar para superar cada misión, lo que fomenta la interacción y el trabajo en equipo.</w:t>
      </w:r>
    </w:p>
    <w:p>
      <w:pPr>
        <w:numPr>
          <w:ilvl w:val="0"/>
          <w:numId w:val="2"/>
        </w:numPr>
      </w:pPr>
      <w:r>
        <w:rPr>
          <w:b w:val="1"/>
          <w:bCs w:val="1"/>
        </w:rPr>
        <w:t xml:space="preserve">Recompensas:</w:t>
      </w:r>
      <w:r>
        <w:rPr/>
        <w:t xml:space="preserve"> Además de puntos e insignias, se ofrecen recompensas simbólicas como certificados, privilegios para elegir roles o actividades especiales, y reconocimientos públicos en el aula.</w:t>
      </w:r>
    </w:p>
    <w:p>
      <w:pPr>
        <w:numPr>
          <w:ilvl w:val="0"/>
          <w:numId w:val="2"/>
        </w:numPr>
      </w:pPr>
      <w:r>
        <w:rPr>
          <w:b w:val="1"/>
          <w:bCs w:val="1"/>
        </w:rPr>
        <w:t xml:space="preserve">Progresión:</w:t>
      </w:r>
      <w:r>
        <w:rPr/>
        <w:t xml:space="preserve"> El avance se visualiza en un tablero de progreso que muestra el puntaje acumulado, niveles alcanzados, insignias obtenidas y retos pendientes.</w:t>
      </w:r>
    </w:p>
    <w:p>
      <w:pPr>
        <w:numPr>
          <w:ilvl w:val="0"/>
          <w:numId w:val="2"/>
        </w:numPr>
      </w:pPr>
      <w:r>
        <w:rPr>
          <w:b w:val="1"/>
          <w:bCs w:val="1"/>
        </w:rPr>
        <w:t xml:space="preserve">Retroalimentación Inmediata:</w:t>
      </w:r>
      <w:r>
        <w:rPr/>
        <w:t xml:space="preserve"> Después de cada actividad, el docente y compañeros ofrecen retroalimentación oral y escrita, destacando aciertos y áreas de mejora, reforzando el aprendizaje y motivando la mejora continua.</w:t>
      </w:r>
    </w:p>
    <w:p>
      <w:pPr/>
      <w:r>
        <w:rPr>
          <w:b w:val="1"/>
          <w:bCs w:val="1"/>
        </w:rPr>
        <w:t xml:space="preserve">Implementación Detallada de Mecánicas</w:t>
      </w:r>
    </w:p>
    <w:p>
      <w:pPr/>
      <w:r>
        <w:rPr>
          <w:b w:val="1"/>
          <w:bCs w:val="1"/>
        </w:rPr>
        <w:t xml:space="preserve">Sistema de Puntos:</w:t>
      </w:r>
      <w:r>
        <w:rPr/>
        <w:t xml:space="preserve"> Para cada actividad, el docente dispone de una lista con criterios precisos para asignar puntos (ej. claridad en la argumentación, uso correcto de la ley, trabajo en equipo). Los estudiantes pueden ver su puntaje en una tabla visible en el aula o plataforma digital.</w:t>
      </w:r>
    </w:p>
    <w:p>
      <w:pPr/>
      <w:r>
        <w:rPr>
          <w:b w:val="1"/>
          <w:bCs w:val="1"/>
        </w:rPr>
        <w:t xml:space="preserve">Niveles:</w:t>
      </w:r>
      <w:r>
        <w:rPr/>
        <w:t xml:space="preserve"> Al alcanzar cierto puntaje, se anuncia públicamente el ascenso de nivel, creando motivación y sentido de logro. Cada nivel desbloquea nuevas responsabilidades y retos, impulsando la curiosidad y el compromiso.</w:t>
      </w:r>
    </w:p>
    <w:p>
      <w:pPr/>
      <w:r>
        <w:rPr>
          <w:b w:val="1"/>
          <w:bCs w:val="1"/>
        </w:rPr>
        <w:t xml:space="preserve">Insignias:</w:t>
      </w:r>
      <w:r>
        <w:rPr/>
        <w:t xml:space="preserve"> Se diseñan visualmente con iconos atractivos relacionados con la justicia y la ética. Se entregan al final de cada sesión para mantener el interés y se integran en portafolios digitales o físicas.</w:t>
      </w:r>
    </w:p>
    <w:p>
      <w:pPr/>
      <w:r>
        <w:rPr>
          <w:b w:val="1"/>
          <w:bCs w:val="1"/>
        </w:rPr>
        <w:t xml:space="preserve">Retos y Misiones:</w:t>
      </w:r>
      <w:r>
        <w:rPr/>
        <w:t xml:space="preserve"> Cada reto se presenta con una narrativa de caso realista, documentos a analizar, roles asignados y preguntas guía para fomentar el pensamiento crítico y comunicación efectiva.</w:t>
      </w:r>
    </w:p>
    <w:p>
      <w:pPr/>
      <w:r>
        <w:rPr>
          <w:b w:val="1"/>
          <w:bCs w:val="1"/>
        </w:rPr>
        <w:t xml:space="preserve">Recompensas:</w:t>
      </w:r>
      <w:r>
        <w:rPr/>
        <w:t xml:space="preserve"> Se enfatiza el reconocimiento social y simbólico, que es altamente motivador en estudiantes de media. Las recompensas materiales pueden ser limitadas para mantener el enfoque en el aprendizaje.</w:t>
      </w:r>
    </w:p>
    <w:p>
      <w:pPr/>
      <w:r>
        <w:rPr>
          <w:b w:val="1"/>
          <w:bCs w:val="1"/>
        </w:rPr>
        <w:t xml:space="preserve">Progresión:</w:t>
      </w:r>
      <w:r>
        <w:rPr/>
        <w:t xml:space="preserve"> Un tablero visible ayuda a mantener la motivación colectiva, con actualizaciones semanales y espacio para sugerencias de los alumnos sobre futuros casos.</w:t>
      </w:r>
    </w:p>
    <w:p>
      <w:pPr/>
      <w:r>
        <w:rPr>
          <w:b w:val="1"/>
          <w:bCs w:val="1"/>
        </w:rPr>
        <w:t xml:space="preserve">Retroalimentación Inmediata:</w:t>
      </w:r>
      <w:r>
        <w:rPr/>
        <w:t xml:space="preserve"> El docente usa rúbricas claras para dar retroalimentación estructurada, mientras los compañeros aportan observaciones en forma de "estrellas de mejora" y "elogios", fomentando un ambiente de respeto y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Caso Inaugural: Reconocimiento en Conflicto"</w:t>
      </w:r>
    </w:p>
    <w:p>
      <w:pPr/>
      <w:r>
        <w:rPr>
          <w:b w:val="1"/>
          <w:bCs w:val="1"/>
        </w:rPr>
        <w:t xml:space="preserve">Descripción:</w:t>
      </w:r>
      <w:r>
        <w:rPr/>
        <w:t xml:space="preserve"> Los estudiantes reciben un caso ficticio donde una pareja ha vivido en unión concubinaria durante 5 años y buscan el reconocimiento judicial para acceder a derechos específicos. Deben analizar la Ley N.º 18.246 y preparar un argumento jurídico para defender o cuestionar el reconocimiento.</w:t>
      </w:r>
    </w:p>
    <w:p>
      <w:pPr/>
      <w:r>
        <w:rPr>
          <w:b w:val="1"/>
          <w:bCs w:val="1"/>
        </w:rPr>
        <w:t xml:space="preserve">Instrucciones:</w:t>
      </w:r>
    </w:p>
    <w:p>
      <w:pPr>
        <w:numPr>
          <w:ilvl w:val="0"/>
          <w:numId w:val="3"/>
        </w:numPr>
      </w:pPr>
      <w:r>
        <w:rPr/>
        <w:t xml:space="preserve">Formar equipos de 4 estudiantes y asignar roles: 2 abogados defensores, 1 juez y 1 ciudadano afectado.</w:t>
      </w:r>
    </w:p>
    <w:p>
      <w:pPr>
        <w:numPr>
          <w:ilvl w:val="0"/>
          <w:numId w:val="3"/>
        </w:numPr>
      </w:pPr>
      <w:r>
        <w:rPr/>
        <w:t xml:space="preserve">Distribuir un resumen de la Ley N.º 18.246 y el caso escrito.</w:t>
      </w:r>
    </w:p>
    <w:p>
      <w:pPr>
        <w:numPr>
          <w:ilvl w:val="0"/>
          <w:numId w:val="3"/>
        </w:numPr>
      </w:pPr>
      <w:r>
        <w:rPr/>
        <w:t xml:space="preserve">Los abogados investigan y preparan argumentos basados en la ley (30 minutos).</w:t>
      </w:r>
    </w:p>
    <w:p>
      <w:pPr>
        <w:numPr>
          <w:ilvl w:val="0"/>
          <w:numId w:val="3"/>
        </w:numPr>
      </w:pPr>
      <w:r>
        <w:rPr/>
        <w:t xml:space="preserve">El juez escucha a las partes y hace preguntas (20 minutos).</w:t>
      </w:r>
    </w:p>
    <w:p>
      <w:pPr>
        <w:numPr>
          <w:ilvl w:val="0"/>
          <w:numId w:val="3"/>
        </w:numPr>
      </w:pPr>
      <w:r>
        <w:rPr/>
        <w:t xml:space="preserve">El ciudadano afectado explica su perspectiva (10 minutos).</w:t>
      </w:r>
    </w:p>
    <w:p>
      <w:pPr>
        <w:numPr>
          <w:ilvl w:val="0"/>
          <w:numId w:val="3"/>
        </w:numPr>
      </w:pPr>
      <w:r>
        <w:rPr/>
        <w:t xml:space="preserve">El juez emite una resolución fundamentada y se abre espacio para retroalimentación (20 minutos).</w:t>
      </w:r>
    </w:p>
    <w:p>
      <w:pPr/>
      <w:r>
        <w:rPr>
          <w:b w:val="1"/>
          <w:bCs w:val="1"/>
        </w:rPr>
        <w:t xml:space="preserve">Tiempo estimado:</w:t>
      </w:r>
      <w:r>
        <w:rPr/>
        <w:t xml:space="preserve"> 1 hora 20 minutos</w:t>
      </w:r>
    </w:p>
    <w:p>
      <w:pPr/>
      <w:r>
        <w:rPr>
          <w:b w:val="1"/>
          <w:bCs w:val="1"/>
        </w:rPr>
        <w:t xml:space="preserve">Materiales:</w:t>
      </w:r>
      <w:r>
        <w:rPr/>
        <w:t xml:space="preserve"> Copias de la Ley N.º 18.246, resumen de casos, hojas para notas, pizarras o papelógrafos.</w:t>
      </w:r>
    </w:p>
    <w:p>
      <w:pPr/>
      <w:r>
        <w:rPr>
          <w:b w:val="1"/>
          <w:bCs w:val="1"/>
        </w:rPr>
        <w:t xml:space="preserve">Integración con mecánicas:</w:t>
      </w:r>
      <w:r>
        <w:rPr/>
        <w:t xml:space="preserve"> Cada argumento correcto y fundamentado otorga puntos a los abogados, el juez recibe puntos por la calidad de su resolución y el ciudadano por su participación. El equipo puede ganar insignias como "Equipo Justicia Inicial".</w:t>
      </w:r>
    </w:p>
    <w:p>
      <w:pPr/>
      <w:r>
        <w:rPr>
          <w:b w:val="1"/>
          <w:bCs w:val="1"/>
        </w:rPr>
        <w:t xml:space="preserve">Actividad 2: "Mediación en Acción: La Disolución Amistosa"</w:t>
      </w:r>
    </w:p>
    <w:p>
      <w:pPr/>
      <w:r>
        <w:rPr>
          <w:b w:val="1"/>
          <w:bCs w:val="1"/>
        </w:rPr>
        <w:t xml:space="preserve">Descripción:</w:t>
      </w:r>
      <w:r>
        <w:rPr/>
        <w:t xml:space="preserve"> Se presenta un caso donde una pareja en unión concubinaria desea disolver la relación de manera pacífica, pero existen desacuerdos sobre la división de bienes y responsabilidades.</w:t>
      </w:r>
    </w:p>
    <w:p>
      <w:pPr/>
      <w:r>
        <w:rPr>
          <w:b w:val="1"/>
          <w:bCs w:val="1"/>
        </w:rPr>
        <w:t xml:space="preserve">Instrucciones:</w:t>
      </w:r>
    </w:p>
    <w:p>
      <w:pPr>
        <w:numPr>
          <w:ilvl w:val="0"/>
          <w:numId w:val="4"/>
        </w:numPr>
      </w:pPr>
      <w:r>
        <w:rPr/>
        <w:t xml:space="preserve">Formar grupos de 5 estudiantes: 2 mediadores, 2 ciudadanos afectados (la pareja), 1 abogado asesor.</w:t>
      </w:r>
    </w:p>
    <w:p>
      <w:pPr>
        <w:numPr>
          <w:ilvl w:val="0"/>
          <w:numId w:val="4"/>
        </w:numPr>
      </w:pPr>
      <w:r>
        <w:rPr/>
        <w:t xml:space="preserve">Los mediadores estudian la Ley y preparan estrategias para facilitar el diálogo (20 minutos).</w:t>
      </w:r>
    </w:p>
    <w:p>
      <w:pPr>
        <w:numPr>
          <w:ilvl w:val="0"/>
          <w:numId w:val="4"/>
        </w:numPr>
      </w:pPr>
      <w:r>
        <w:rPr/>
        <w:t xml:space="preserve">Se simula la mediación con comunicación activa, escucha y propuestas (30 minutos).</w:t>
      </w:r>
    </w:p>
    <w:p>
      <w:pPr>
        <w:numPr>
          <w:ilvl w:val="0"/>
          <w:numId w:val="4"/>
        </w:numPr>
      </w:pPr>
      <w:r>
        <w:rPr/>
        <w:t xml:space="preserve">El abogado asesor orienta sobre la legalidad de las propuestas (10 minutos).</w:t>
      </w:r>
    </w:p>
    <w:p>
      <w:pPr>
        <w:numPr>
          <w:ilvl w:val="0"/>
          <w:numId w:val="4"/>
        </w:numPr>
      </w:pPr>
      <w:r>
        <w:rPr/>
        <w:t xml:space="preserve">Se redacta un acuerdo preliminar (15 minutos).</w:t>
      </w:r>
    </w:p>
    <w:p>
      <w:pPr>
        <w:numPr>
          <w:ilvl w:val="0"/>
          <w:numId w:val="4"/>
        </w:numPr>
      </w:pPr>
      <w:r>
        <w:rPr/>
        <w:t xml:space="preserve">Retroalimentación grupal y reflexión sobre ética y derechos (15 minutos).</w:t>
      </w:r>
    </w:p>
    <w:p>
      <w:pPr/>
      <w:r>
        <w:rPr>
          <w:b w:val="1"/>
          <w:bCs w:val="1"/>
        </w:rPr>
        <w:t xml:space="preserve">Tiempo estimado:</w:t>
      </w:r>
      <w:r>
        <w:rPr/>
        <w:t xml:space="preserve"> 1 hora 30 minutos</w:t>
      </w:r>
    </w:p>
    <w:p>
      <w:pPr/>
      <w:r>
        <w:rPr>
          <w:b w:val="1"/>
          <w:bCs w:val="1"/>
        </w:rPr>
        <w:t xml:space="preserve">Materiales:</w:t>
      </w:r>
      <w:r>
        <w:rPr/>
        <w:t xml:space="preserve"> Copias de la ley, guías para mediadores, papelógrafos o pizarras, formatos de acuerdo.</w:t>
      </w:r>
    </w:p>
    <w:p>
      <w:pPr/>
      <w:r>
        <w:rPr>
          <w:b w:val="1"/>
          <w:bCs w:val="1"/>
        </w:rPr>
        <w:t xml:space="preserve">Integración con mecánicas:</w:t>
      </w:r>
      <w:r>
        <w:rPr/>
        <w:t xml:space="preserve"> Mediar con éxito otorga puntos a mediadores y al equipo completo. Los acuerdos justos reciben insignias "Mediador Exitoso". El abogado y ciudadanos también suman puntos por su participación y argumentación.</w:t>
      </w:r>
    </w:p>
    <w:p>
      <w:pPr/>
      <w:r>
        <w:rPr>
          <w:b w:val="1"/>
          <w:bCs w:val="1"/>
        </w:rPr>
        <w:t xml:space="preserve">Actividad 3: "El Tribunal Ciudadano: Resolviendo Casos Controversiales"</w:t>
      </w:r>
    </w:p>
    <w:p>
      <w:pPr/>
      <w:r>
        <w:rPr>
          <w:b w:val="1"/>
          <w:bCs w:val="1"/>
        </w:rPr>
        <w:t xml:space="preserve">Descripción:</w:t>
      </w:r>
      <w:r>
        <w:rPr/>
        <w:t xml:space="preserve"> En esta actividad más avanzada, los estudiantes enfrentan casos complejos que involucran reconocimiento judicial y disolución con conflictos legales y éticos. Deben argumentar, deliberar y tomar decisiones de manera colectiva.</w:t>
      </w:r>
    </w:p>
    <w:p>
      <w:pPr/>
      <w:r>
        <w:rPr>
          <w:b w:val="1"/>
          <w:bCs w:val="1"/>
        </w:rPr>
        <w:t xml:space="preserve">Instrucciones:</w:t>
      </w:r>
    </w:p>
    <w:p>
      <w:pPr>
        <w:numPr>
          <w:ilvl w:val="0"/>
          <w:numId w:val="5"/>
        </w:numPr>
      </w:pPr>
      <w:r>
        <w:rPr/>
        <w:t xml:space="preserve">Dividir la clase en grupos grandes (6-7 estudiantes) con roles rotativos: jueces, abogados, ciudadanos y mediadores.</w:t>
      </w:r>
    </w:p>
    <w:p>
      <w:pPr>
        <w:numPr>
          <w:ilvl w:val="0"/>
          <w:numId w:val="5"/>
        </w:numPr>
      </w:pPr>
      <w:r>
        <w:rPr/>
        <w:t xml:space="preserve">Asignar casos con documentación extensa que incluye antecedentes, testimonios y textos legales (40 minutos para análisis).</w:t>
      </w:r>
    </w:p>
    <w:p>
      <w:pPr>
        <w:numPr>
          <w:ilvl w:val="0"/>
          <w:numId w:val="5"/>
        </w:numPr>
      </w:pPr>
      <w:r>
        <w:rPr/>
        <w:t xml:space="preserve">Realizar audiencias simuladas donde cada equipo presenta su posición (30 minutos).</w:t>
      </w:r>
    </w:p>
    <w:p>
      <w:pPr>
        <w:numPr>
          <w:ilvl w:val="0"/>
          <w:numId w:val="5"/>
        </w:numPr>
      </w:pPr>
      <w:r>
        <w:rPr/>
        <w:t xml:space="preserve">Deliberación y votación para emitir una sentencia (20 minutos).</w:t>
      </w:r>
    </w:p>
    <w:p>
      <w:pPr>
        <w:numPr>
          <w:ilvl w:val="0"/>
          <w:numId w:val="5"/>
        </w:numPr>
      </w:pPr>
      <w:r>
        <w:rPr/>
        <w:t xml:space="preserve">Presentación de la sentencia y discusión ética (20 minutos).</w:t>
      </w:r>
    </w:p>
    <w:p>
      <w:pPr/>
      <w:r>
        <w:rPr>
          <w:b w:val="1"/>
          <w:bCs w:val="1"/>
        </w:rPr>
        <w:t xml:space="preserve">Tiempo estimado:</w:t>
      </w:r>
      <w:r>
        <w:rPr/>
        <w:t xml:space="preserve"> 2 horas 10 minutos</w:t>
      </w:r>
    </w:p>
    <w:p>
      <w:pPr/>
      <w:r>
        <w:rPr>
          <w:b w:val="1"/>
          <w:bCs w:val="1"/>
        </w:rPr>
        <w:t xml:space="preserve">Materiales:</w:t>
      </w:r>
      <w:r>
        <w:rPr/>
        <w:t xml:space="preserve"> Documentos de casos, copias completas o extractos de la Ley N.º 18.246, tarjetas para roles, pizarras, formularios para sentencia.</w:t>
      </w:r>
    </w:p>
    <w:p>
      <w:pPr/>
      <w:r>
        <w:rPr>
          <w:b w:val="1"/>
          <w:bCs w:val="1"/>
        </w:rPr>
        <w:t xml:space="preserve">Integración con mecánicas:</w:t>
      </w:r>
      <w:r>
        <w:rPr/>
        <w:t xml:space="preserve"> La calidad de la sentencia, fundamentación y trabajo en equipo otorgan puntos altos que permiten a los estudiantes alcanzar niveles superiores e insignias "Maestro en Justicia Ciudadana".</w:t>
      </w:r>
    </w:p>
    <w:p>
      <w:pPr/>
      <w:r>
        <w:rPr>
          <w:b w:val="1"/>
          <w:bCs w:val="1"/>
        </w:rPr>
        <w:t xml:space="preserve">Actividad 4: "Desafío Rápido: Preguntas y Respuestas Jurídicas"</w:t>
      </w:r>
    </w:p>
    <w:p>
      <w:pPr/>
      <w:r>
        <w:rPr>
          <w:b w:val="1"/>
          <w:bCs w:val="1"/>
        </w:rPr>
        <w:t xml:space="preserve">Descripción:</w:t>
      </w:r>
      <w:r>
        <w:rPr/>
        <w:t xml:space="preserve"> Una actividad de trivia rápida para reforzar conceptos clave de la ley y promover la comunicación clara y ágil.</w:t>
      </w:r>
    </w:p>
    <w:p>
      <w:pPr/>
      <w:r>
        <w:rPr>
          <w:b w:val="1"/>
          <w:bCs w:val="1"/>
        </w:rPr>
        <w:t xml:space="preserve">Instrucciones:</w:t>
      </w:r>
    </w:p>
    <w:p>
      <w:pPr>
        <w:numPr>
          <w:ilvl w:val="0"/>
          <w:numId w:val="6"/>
        </w:numPr>
      </w:pPr>
      <w:r>
        <w:rPr/>
        <w:t xml:space="preserve">Formar parejas o tríos.</w:t>
      </w:r>
    </w:p>
    <w:p>
      <w:pPr>
        <w:numPr>
          <w:ilvl w:val="0"/>
          <w:numId w:val="6"/>
        </w:numPr>
      </w:pPr>
      <w:r>
        <w:rPr/>
        <w:t xml:space="preserve">El docente presenta preguntas sobre la unión concubinaria, reconocimiento y disolución.</w:t>
      </w:r>
    </w:p>
    <w:p>
      <w:pPr>
        <w:numPr>
          <w:ilvl w:val="0"/>
          <w:numId w:val="6"/>
        </w:numPr>
      </w:pPr>
      <w:r>
        <w:rPr/>
        <w:t xml:space="preserve">Los equipos responden en un tiempo limitado (30 segundos por pregunta).</w:t>
      </w:r>
    </w:p>
    <w:p>
      <w:pPr>
        <w:numPr>
          <w:ilvl w:val="0"/>
          <w:numId w:val="6"/>
        </w:numPr>
      </w:pPr>
      <w:r>
        <w:rPr/>
        <w:t xml:space="preserve">Se otorgan puntos inmediatos por respuestas correctas.</w:t>
      </w:r>
    </w:p>
    <w:p>
      <w:pPr/>
      <w:r>
        <w:rPr>
          <w:b w:val="1"/>
          <w:bCs w:val="1"/>
        </w:rPr>
        <w:t xml:space="preserve">Tiempo estimado:</w:t>
      </w:r>
      <w:r>
        <w:rPr/>
        <w:t xml:space="preserve"> 30 minutos</w:t>
      </w:r>
    </w:p>
    <w:p>
      <w:pPr/>
      <w:r>
        <w:rPr>
          <w:b w:val="1"/>
          <w:bCs w:val="1"/>
        </w:rPr>
        <w:t xml:space="preserve">Materiales:</w:t>
      </w:r>
      <w:r>
        <w:rPr/>
        <w:t xml:space="preserve"> Listado de preguntas preparadas, buzón para respuestas escritas o buzón virtual si se usa TIC.</w:t>
      </w:r>
    </w:p>
    <w:p>
      <w:pPr/>
      <w:r>
        <w:rPr>
          <w:b w:val="1"/>
          <w:bCs w:val="1"/>
        </w:rPr>
        <w:t xml:space="preserve">Integración con mecánicas:</w:t>
      </w:r>
      <w:r>
        <w:rPr/>
        <w:t xml:space="preserve"> Puntos rápidos sumados al total general, fomentando la curiosidad y el pensamiento crítico bajo presión.</w:t>
      </w:r>
    </w:p>
    <w:p>
      <w:pPr/>
      <w:r>
        <w:rPr>
          <w:b w:val="1"/>
          <w:bCs w:val="1"/>
        </w:rPr>
        <w:t xml:space="preserve">Actividad 5: "Portafolio de Justicia: Reflexión y Autoevaluación"</w:t>
      </w:r>
    </w:p>
    <w:p>
      <w:pPr/>
      <w:r>
        <w:rPr>
          <w:b w:val="1"/>
          <w:bCs w:val="1"/>
        </w:rPr>
        <w:t xml:space="preserve">Descripción:</w:t>
      </w:r>
      <w:r>
        <w:rPr/>
        <w:t xml:space="preserve"> Los estudiantes recopilan evidencias de su aprendizaje durante las actividades, redactan reflexiones personales y evalúan su desarrollo de competencias.</w:t>
      </w:r>
    </w:p>
    <w:p>
      <w:pPr/>
      <w:r>
        <w:rPr>
          <w:b w:val="1"/>
          <w:bCs w:val="1"/>
        </w:rPr>
        <w:t xml:space="preserve">Instrucciones:</w:t>
      </w:r>
    </w:p>
    <w:p>
      <w:pPr>
        <w:numPr>
          <w:ilvl w:val="0"/>
          <w:numId w:val="7"/>
        </w:numPr>
      </w:pPr>
      <w:r>
        <w:rPr/>
        <w:t xml:space="preserve">Revisar las notas, argumentos, sentencias y materiales producidos en las actividades anteriores.</w:t>
      </w:r>
    </w:p>
    <w:p>
      <w:pPr>
        <w:numPr>
          <w:ilvl w:val="0"/>
          <w:numId w:val="7"/>
        </w:numPr>
      </w:pPr>
      <w:r>
        <w:rPr/>
        <w:t xml:space="preserve">Escribir una reflexión de 300-500 palabras sobre lo aprendido, el valor ético del reconocimiento y disolución de la unión concubinaria, y su rol como ciudadanos.</w:t>
      </w:r>
    </w:p>
    <w:p>
      <w:pPr>
        <w:numPr>
          <w:ilvl w:val="0"/>
          <w:numId w:val="7"/>
        </w:numPr>
      </w:pPr>
      <w:r>
        <w:rPr/>
        <w:t xml:space="preserve">Completar una rúbrica de autoevaluación sobre pensamiento crítico, comunicación y curiosidad.</w:t>
      </w:r>
    </w:p>
    <w:p>
      <w:pPr>
        <w:numPr>
          <w:ilvl w:val="0"/>
          <w:numId w:val="7"/>
        </w:numPr>
      </w:pPr>
      <w:r>
        <w:rPr/>
        <w:t xml:space="preserve">Compartir voluntariamente la reflexión con el grupo para feedback.</w:t>
      </w:r>
    </w:p>
    <w:p>
      <w:pPr/>
      <w:r>
        <w:rPr>
          <w:b w:val="1"/>
          <w:bCs w:val="1"/>
        </w:rPr>
        <w:t xml:space="preserve">Tiempo estimado:</w:t>
      </w:r>
      <w:r>
        <w:rPr/>
        <w:t xml:space="preserve"> 1 hora</w:t>
      </w:r>
    </w:p>
    <w:p>
      <w:pPr/>
      <w:r>
        <w:rPr>
          <w:b w:val="1"/>
          <w:bCs w:val="1"/>
        </w:rPr>
        <w:t xml:space="preserve">Materiales:</w:t>
      </w:r>
      <w:r>
        <w:rPr/>
        <w:t xml:space="preserve"> Hojas o documentos digitales, rúbricas impresas o digitales.</w:t>
      </w:r>
    </w:p>
    <w:p>
      <w:pPr/>
      <w:r>
        <w:rPr>
          <w:b w:val="1"/>
          <w:bCs w:val="1"/>
        </w:rPr>
        <w:t xml:space="preserve">Integración con mecánicas:</w:t>
      </w:r>
      <w:r>
        <w:rPr/>
        <w:t xml:space="preserve"> La reflexión y autoevaluación suman puntos para lograr insignias finales y subir de nivel, cerrando la narrativa con sentido de logro y responsabilidad.</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o estudiante que acumule la mayor cantidad de puntos y logre alcanzar el nivel “Maestro en Justicia Ciudadana” al finalizar las actividades será reconocido como líder de la clase y podrá participar en una simulación especial con expertos invitados.</w:t>
      </w:r>
    </w:p>
    <w:p>
      <w:pPr>
        <w:numPr>
          <w:ilvl w:val="0"/>
          <w:numId w:val="8"/>
        </w:numPr>
      </w:pPr>
      <w:r>
        <w:rPr>
          <w:b w:val="1"/>
          <w:bCs w:val="1"/>
        </w:rPr>
        <w:t xml:space="preserve">Penalizaciones:</w:t>
      </w:r>
      <w:r>
        <w:rPr/>
        <w:t xml:space="preserve"> La falta de respeto, plagio o trabajo no fundamentado con la ley resultará en la pérdida de puntos (entre 5 y 15 puntos según gravedad). El incumplimiento de roles o entrega tardía de tareas también puede descontar puntos.</w:t>
      </w:r>
    </w:p>
    <w:p>
      <w:pPr>
        <w:numPr>
          <w:ilvl w:val="0"/>
          <w:numId w:val="8"/>
        </w:numPr>
      </w:pPr>
      <w:r>
        <w:rPr>
          <w:b w:val="1"/>
          <w:bCs w:val="1"/>
        </w:rPr>
        <w:t xml:space="preserve">Turnos:</w:t>
      </w:r>
      <w:r>
        <w:rPr/>
        <w:t xml:space="preserve"> Durante las actividades con roles, cada participante debe respetar su turno para exponer, argumentar o deliberar. El docente o moderador controlará los tiempos para asegurar la participación equitativa.</w:t>
      </w:r>
    </w:p>
    <w:p>
      <w:pPr>
        <w:numPr>
          <w:ilvl w:val="0"/>
          <w:numId w:val="8"/>
        </w:numPr>
      </w:pPr>
      <w:r>
        <w:rPr>
          <w:b w:val="1"/>
          <w:bCs w:val="1"/>
        </w:rPr>
        <w:t xml:space="preserve">Roles:</w:t>
      </w:r>
      <w:r>
        <w:rPr/>
        <w:t xml:space="preserve"> Los roles se asignan al inicio de cada actividad y pueden rotar para que todos experimenten las diferentes perspectivas. Cada rol tiene responsabilidades específicas que deben cumplirse para ganar puntos.</w:t>
      </w:r>
    </w:p>
    <w:p>
      <w:pPr>
        <w:numPr>
          <w:ilvl w:val="0"/>
          <w:numId w:val="8"/>
        </w:numPr>
      </w:pPr>
      <w:r>
        <w:rPr>
          <w:b w:val="1"/>
          <w:bCs w:val="1"/>
        </w:rPr>
        <w:t xml:space="preserve">Restricciones:</w:t>
      </w:r>
      <w:r>
        <w:rPr/>
        <w:t xml:space="preserve"> Las decisiones y argumentos deben estar fundamentados en la Ley N.º 18.246 y principios éticos. No se permiten opiniones personales sin respaldo jurídico ni ataques personales entre compañeros.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Descripción</w:t>
            </w:r>
          </w:p>
        </w:tc>
      </w:tr>
      <w:tr>
        <w:trPr/>
        <w:tc>
          <w:tcPr>
            <w:noWrap/>
          </w:tcPr>
          <w:p>
            <w:pPr/>
            <w:r>
              <w:rPr/>
              <w:t xml:space="preserve">Argumento Jurídico Correcto</w:t>
            </w:r>
          </w:p>
        </w:tc>
        <w:tc>
          <w:tcPr>
            <w:noWrap/>
          </w:tcPr>
          <w:p>
            <w:pPr/>
            <w:r>
              <w:rPr/>
              <w:t xml:space="preserve">15-20</w:t>
            </w:r>
          </w:p>
        </w:tc>
        <w:tc>
          <w:tcPr>
            <w:noWrap/>
          </w:tcPr>
          <w:p>
            <w:pPr/>
            <w:r>
              <w:rPr/>
              <w:t xml:space="preserve">Presentar un argumento fundamentado según la ley y ética</w:t>
            </w:r>
          </w:p>
        </w:tc>
      </w:tr>
      <w:tr>
        <w:trPr/>
        <w:tc>
          <w:tcPr>
            <w:noWrap/>
          </w:tcPr>
          <w:p>
            <w:pPr/>
            <w:r>
              <w:rPr/>
              <w:t xml:space="preserve">Participación Activa en Debate</w:t>
            </w:r>
          </w:p>
        </w:tc>
        <w:tc>
          <w:tcPr>
            <w:noWrap/>
          </w:tcPr>
          <w:p>
            <w:pPr/>
            <w:r>
              <w:rPr/>
              <w:t xml:space="preserve">10</w:t>
            </w:r>
          </w:p>
        </w:tc>
        <w:tc>
          <w:tcPr>
            <w:noWrap/>
          </w:tcPr>
          <w:p>
            <w:pPr/>
            <w:r>
              <w:rPr/>
              <w:t xml:space="preserve">Intervenir con ideas claras y respetuosas</w:t>
            </w:r>
          </w:p>
        </w:tc>
      </w:tr>
      <w:tr>
        <w:trPr/>
        <w:tc>
          <w:tcPr>
            <w:noWrap/>
          </w:tcPr>
          <w:p>
            <w:pPr/>
            <w:r>
              <w:rPr/>
              <w:t xml:space="preserve">Resolución Justa como Juez</w:t>
            </w:r>
          </w:p>
        </w:tc>
        <w:tc>
          <w:tcPr>
            <w:noWrap/>
          </w:tcPr>
          <w:p>
            <w:pPr/>
            <w:r>
              <w:rPr/>
              <w:t xml:space="preserve">20</w:t>
            </w:r>
          </w:p>
        </w:tc>
        <w:tc>
          <w:tcPr>
            <w:noWrap/>
          </w:tcPr>
          <w:p>
            <w:pPr/>
            <w:r>
              <w:rPr/>
              <w:t xml:space="preserve">Sentencia clara, fundamentada y ética</w:t>
            </w:r>
          </w:p>
        </w:tc>
      </w:tr>
      <w:tr>
        <w:trPr/>
        <w:tc>
          <w:tcPr>
            <w:noWrap/>
          </w:tcPr>
          <w:p>
            <w:pPr/>
            <w:r>
              <w:rPr/>
              <w:t xml:space="preserve">Mediación Exitosa</w:t>
            </w:r>
          </w:p>
        </w:tc>
        <w:tc>
          <w:tcPr>
            <w:noWrap/>
          </w:tcPr>
          <w:p>
            <w:pPr/>
            <w:r>
              <w:rPr/>
              <w:t xml:space="preserve">15</w:t>
            </w:r>
          </w:p>
        </w:tc>
        <w:tc>
          <w:tcPr>
            <w:noWrap/>
          </w:tcPr>
          <w:p>
            <w:pPr/>
            <w:r>
              <w:rPr/>
              <w:t xml:space="preserve">Lograr acuerdo entre partes con respeto y legalidad</w:t>
            </w:r>
          </w:p>
        </w:tc>
      </w:tr>
      <w:tr>
        <w:trPr/>
        <w:tc>
          <w:tcPr>
            <w:noWrap/>
          </w:tcPr>
          <w:p>
            <w:pPr/>
            <w:r>
              <w:rPr/>
              <w:t xml:space="preserve">Respuesta Correcta en Trivia</w:t>
            </w:r>
          </w:p>
        </w:tc>
        <w:tc>
          <w:tcPr>
            <w:noWrap/>
          </w:tcPr>
          <w:p>
            <w:pPr/>
            <w:r>
              <w:rPr/>
              <w:t xml:space="preserve">5</w:t>
            </w:r>
          </w:p>
        </w:tc>
        <w:tc>
          <w:tcPr>
            <w:noWrap/>
          </w:tcPr>
          <w:p>
            <w:pPr/>
            <w:r>
              <w:rPr/>
              <w:t xml:space="preserve">Responder preguntas en tiempo y forma</w:t>
            </w:r>
          </w:p>
        </w:tc>
      </w:tr>
      <w:tr>
        <w:trPr/>
        <w:tc>
          <w:tcPr>
            <w:noWrap/>
          </w:tcPr>
          <w:p>
            <w:pPr/>
            <w:r>
              <w:rPr/>
              <w:t xml:space="preserve">Reflexión Personal Completa</w:t>
            </w:r>
          </w:p>
        </w:tc>
        <w:tc>
          <w:tcPr>
            <w:noWrap/>
          </w:tcPr>
          <w:p>
            <w:pPr/>
            <w:r>
              <w:rPr/>
              <w:t xml:space="preserve">10</w:t>
            </w:r>
          </w:p>
        </w:tc>
        <w:tc>
          <w:tcPr>
            <w:noWrap/>
          </w:tcPr>
          <w:p>
            <w:pPr/>
            <w:r>
              <w:rPr/>
              <w:t xml:space="preserve">Redacción clara y profunda sobre el aprendizaje</w:t>
            </w:r>
          </w:p>
        </w:tc>
      </w:tr>
      <w:tr>
        <w:trPr/>
        <w:tc>
          <w:tcPr>
            <w:noWrap/>
          </w:tcPr>
          <w:p>
            <w:pPr/>
            <w:r>
              <w:rPr/>
              <w:t xml:space="preserve">Falta de Respeto o Plagio</w:t>
            </w:r>
          </w:p>
        </w:tc>
        <w:tc>
          <w:tcPr>
            <w:noWrap/>
          </w:tcPr>
          <w:p>
            <w:pPr/>
            <w:r>
              <w:rPr/>
              <w:t xml:space="preserve">-15</w:t>
            </w:r>
          </w:p>
        </w:tc>
        <w:tc>
          <w:tcPr>
            <w:noWrap/>
          </w:tcPr>
          <w:p>
            <w:pPr/>
            <w:r>
              <w:rPr/>
              <w:t xml:space="preserve">Conducta inapropiada o copia sin cita</w:t>
            </w:r>
          </w:p>
        </w:tc>
      </w:tr>
    </w:tbl>
    <w:p>
      <w:pPr/>
      <w:r>
        <w:rPr>
          <w:b w:val="1"/>
          <w:bCs w:val="1"/>
        </w:rPr>
        <w:t xml:space="preserve">Sistema de Logros</w:t>
      </w:r>
    </w:p>
    <w:p>
      <w:pPr>
        <w:numPr>
          <w:ilvl w:val="0"/>
          <w:numId w:val="9"/>
        </w:numPr>
      </w:pPr>
      <w:r>
        <w:rPr>
          <w:b w:val="1"/>
          <w:bCs w:val="1"/>
        </w:rPr>
        <w:t xml:space="preserve">Insignia “Analista Crítico”:</w:t>
      </w:r>
      <w:r>
        <w:rPr/>
        <w:t xml:space="preserve"> Por presentar argumentos jurídicos sólidos y reflexivos.</w:t>
      </w:r>
    </w:p>
    <w:p>
      <w:pPr>
        <w:numPr>
          <w:ilvl w:val="0"/>
          <w:numId w:val="9"/>
        </w:numPr>
      </w:pPr>
      <w:r>
        <w:rPr>
          <w:b w:val="1"/>
          <w:bCs w:val="1"/>
        </w:rPr>
        <w:t xml:space="preserve">Insignia “Comunicador Efectivo”:</w:t>
      </w:r>
      <w:r>
        <w:rPr/>
        <w:t xml:space="preserve"> Por participación clara y respetuosa en debates y mediaciones.</w:t>
      </w:r>
    </w:p>
    <w:p>
      <w:pPr>
        <w:numPr>
          <w:ilvl w:val="0"/>
          <w:numId w:val="9"/>
        </w:numPr>
      </w:pPr>
      <w:r>
        <w:rPr>
          <w:b w:val="1"/>
          <w:bCs w:val="1"/>
        </w:rPr>
        <w:t xml:space="preserve">Insignia “Mediador Exitoso”:</w:t>
      </w:r>
      <w:r>
        <w:rPr/>
        <w:t xml:space="preserve"> Por facilitar acuerdos justos y pacíficos.</w:t>
      </w:r>
    </w:p>
    <w:p>
      <w:pPr>
        <w:numPr>
          <w:ilvl w:val="0"/>
          <w:numId w:val="9"/>
        </w:numPr>
      </w:pPr>
      <w:r>
        <w:rPr>
          <w:b w:val="1"/>
          <w:bCs w:val="1"/>
        </w:rPr>
        <w:t xml:space="preserve">Insignia “Juez Justo”:</w:t>
      </w:r>
      <w:r>
        <w:rPr/>
        <w:t xml:space="preserve"> Por emitir decisiones fundamentadas y equitativas.</w:t>
      </w:r>
    </w:p>
    <w:p>
      <w:pPr>
        <w:numPr>
          <w:ilvl w:val="0"/>
          <w:numId w:val="9"/>
        </w:numPr>
      </w:pPr>
      <w:r>
        <w:rPr>
          <w:b w:val="1"/>
          <w:bCs w:val="1"/>
        </w:rPr>
        <w:t xml:space="preserve">Insignia “Maestro en Justicia Ciudadana”:</w:t>
      </w:r>
      <w:r>
        <w:rPr/>
        <w:t xml:space="preserve"> Por alcanzar el nivel máximo y demostrar dominio integral del tema.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0"/>
        </w:numPr>
      </w:pPr>
      <w:r>
        <w:rPr>
          <w:b w:val="1"/>
          <w:bCs w:val="1"/>
        </w:rPr>
        <w:t xml:space="preserve">Comprensión Jurídica:</w:t>
      </w:r>
      <w:r>
        <w:rPr/>
        <w:t xml:space="preserve"> Capacidad para identificar y aplicar correctamente los artículos relevantes de la Ley N.º 18.246.</w:t>
      </w:r>
    </w:p>
    <w:p>
      <w:pPr>
        <w:numPr>
          <w:ilvl w:val="0"/>
          <w:numId w:val="10"/>
        </w:numPr>
      </w:pPr>
      <w:r>
        <w:rPr>
          <w:b w:val="1"/>
          <w:bCs w:val="1"/>
        </w:rPr>
        <w:t xml:space="preserve">Pensamiento Crítico:</w:t>
      </w:r>
      <w:r>
        <w:rPr/>
        <w:t xml:space="preserve"> Análisis profundo y fundamentado de las situaciones presentadas, considerando múltiples perspectivas.</w:t>
      </w:r>
    </w:p>
    <w:p>
      <w:pPr>
        <w:numPr>
          <w:ilvl w:val="0"/>
          <w:numId w:val="10"/>
        </w:numPr>
      </w:pPr>
      <w:r>
        <w:rPr>
          <w:b w:val="1"/>
          <w:bCs w:val="1"/>
        </w:rPr>
        <w:t xml:space="preserve">Comunicación Efectiva:</w:t>
      </w:r>
      <w:r>
        <w:rPr/>
        <w:t xml:space="preserve"> Claridad, coherencia y respeto en la exposición oral y escrita.</w:t>
      </w:r>
    </w:p>
    <w:p>
      <w:pPr>
        <w:numPr>
          <w:ilvl w:val="0"/>
          <w:numId w:val="10"/>
        </w:numPr>
      </w:pPr>
      <w:r>
        <w:rPr>
          <w:b w:val="1"/>
          <w:bCs w:val="1"/>
        </w:rPr>
        <w:t xml:space="preserve">Curiosidad y Proactividad:</w:t>
      </w:r>
      <w:r>
        <w:rPr/>
        <w:t xml:space="preserve"> Búsqueda activa de información adicional, preguntas relevantes y participación voluntaria.</w:t>
      </w:r>
    </w:p>
    <w:p>
      <w:pPr>
        <w:numPr>
          <w:ilvl w:val="0"/>
          <w:numId w:val="10"/>
        </w:numPr>
      </w:pPr>
      <w:r>
        <w:rPr>
          <w:b w:val="1"/>
          <w:bCs w:val="1"/>
        </w:rPr>
        <w:t xml:space="preserve">Colaboración y Ética:</w:t>
      </w:r>
      <w:r>
        <w:rPr/>
        <w:t xml:space="preserve"> Trabajo en equipo respetuoso y aplicación de valores éticos.</w:t>
      </w:r>
    </w:p>
    <w:p>
      <w:pPr/>
      <w:r>
        <w:rPr>
          <w:b w:val="1"/>
          <w:bCs w:val="1"/>
        </w:rPr>
        <w:t xml:space="preserve">Rúbricas Integradas</w:t>
      </w:r>
    </w:p>
    <w:p>
      <w:pPr/>
      <w:r>
        <w:rPr/>
        <w:t xml:space="preserve">Para cada actividad se utiliza una rúbrica con niveles de desempeño (Excelente, Bueno, Aceptable, Necesita Mejorar) que evalúan los criterios mencionados. Ejemplo para Argumento Jurídico:</w:t>
      </w:r>
    </w:p>
    <w:tbl>
      <w:tblGrid>
        <w:gridCol/>
        <w:gridCol/>
        <w:gridCol/>
      </w:tblGrid>
      <w:tblPr>
        <w:tblW w:w="0" w:type="auto"/>
        <w:tblLayout w:type="autofit"/>
      </w:tblPr>
      <w:tr>
        <w:trPr>
          <w:tblHeader w:val="1"/>
        </w:trPr>
        <w:tc>
          <w:tcPr>
            <w:noWrap/>
          </w:tcPr>
          <w:p>
            <w:pPr/>
            <w:r>
              <w:rPr/>
              <w:t xml:space="preserve">Nivel</w:t>
            </w:r>
          </w:p>
        </w:tc>
        <w:tc>
          <w:tcPr>
            <w:noWrap/>
          </w:tcPr>
          <w:p>
            <w:pPr/>
            <w:r>
              <w:rPr/>
              <w:t xml:space="preserve">Descripción</w:t>
            </w:r>
          </w:p>
        </w:tc>
        <w:tc>
          <w:tcPr>
            <w:noWrap/>
          </w:tcPr>
          <w:p>
            <w:pPr/>
            <w:r>
              <w:rPr/>
              <w:t xml:space="preserve">Puntos</w:t>
            </w:r>
          </w:p>
        </w:tc>
      </w:tr>
      <w:tr>
        <w:trPr/>
        <w:tc>
          <w:tcPr>
            <w:noWrap/>
          </w:tcPr>
          <w:p>
            <w:pPr/>
            <w:r>
              <w:rPr/>
              <w:t xml:space="preserve">Excelente</w:t>
            </w:r>
          </w:p>
        </w:tc>
        <w:tc>
          <w:tcPr>
            <w:noWrap/>
          </w:tcPr>
          <w:p>
            <w:pPr/>
            <w:r>
              <w:rPr/>
              <w:t xml:space="preserve">Argumento claro, fundamentado con la ley, con ejemplos y análisis ético.</w:t>
            </w:r>
          </w:p>
        </w:tc>
        <w:tc>
          <w:tcPr>
            <w:noWrap/>
          </w:tcPr>
          <w:p>
            <w:pPr/>
            <w:r>
              <w:rPr/>
              <w:t xml:space="preserve">20</w:t>
            </w:r>
          </w:p>
        </w:tc>
      </w:tr>
      <w:tr>
        <w:trPr/>
        <w:tc>
          <w:tcPr>
            <w:noWrap/>
          </w:tcPr>
          <w:p>
            <w:pPr/>
            <w:r>
              <w:rPr/>
              <w:t xml:space="preserve">Bueno</w:t>
            </w:r>
          </w:p>
        </w:tc>
        <w:tc>
          <w:tcPr>
            <w:noWrap/>
          </w:tcPr>
          <w:p>
            <w:pPr/>
            <w:r>
              <w:rPr/>
              <w:t xml:space="preserve">Argumento fundamentado pero con poca profundidad o ejemplos limitados.</w:t>
            </w:r>
          </w:p>
        </w:tc>
        <w:tc>
          <w:tcPr>
            <w:noWrap/>
          </w:tcPr>
          <w:p>
            <w:pPr/>
            <w:r>
              <w:rPr/>
              <w:t xml:space="preserve">15</w:t>
            </w:r>
          </w:p>
        </w:tc>
      </w:tr>
      <w:tr>
        <w:trPr/>
        <w:tc>
          <w:tcPr>
            <w:noWrap/>
          </w:tcPr>
          <w:p>
            <w:pPr/>
            <w:r>
              <w:rPr/>
              <w:t xml:space="preserve">Aceptable</w:t>
            </w:r>
          </w:p>
        </w:tc>
        <w:tc>
          <w:tcPr>
            <w:noWrap/>
          </w:tcPr>
          <w:p>
            <w:pPr/>
            <w:r>
              <w:rPr/>
              <w:t xml:space="preserve">Argumento básico, con algunos errores o falta de fundamentación completa.</w:t>
            </w:r>
          </w:p>
        </w:tc>
        <w:tc>
          <w:tcPr>
            <w:noWrap/>
          </w:tcPr>
          <w:p>
            <w:pPr/>
            <w:r>
              <w:rPr/>
              <w:t xml:space="preserve">10</w:t>
            </w:r>
          </w:p>
        </w:tc>
      </w:tr>
      <w:tr>
        <w:trPr/>
        <w:tc>
          <w:tcPr>
            <w:noWrap/>
          </w:tcPr>
          <w:p>
            <w:pPr/>
            <w:r>
              <w:rPr/>
              <w:t xml:space="preserve">Necesita Mejorar</w:t>
            </w:r>
          </w:p>
        </w:tc>
        <w:tc>
          <w:tcPr>
            <w:noWrap/>
          </w:tcPr>
          <w:p>
            <w:pPr/>
            <w:r>
              <w:rPr/>
              <w:t xml:space="preserve">Argumento pobre, no fundamentado o irrelevante.</w:t>
            </w:r>
          </w:p>
        </w:tc>
        <w:tc>
          <w:tcPr>
            <w:noWrap/>
          </w:tcPr>
          <w:p>
            <w:pPr/>
            <w:r>
              <w:rPr/>
              <w:t xml:space="preserve">5</w:t>
            </w:r>
          </w:p>
        </w:tc>
      </w:tr>
    </w:tbl>
    <w:p>
      <w:pPr/>
      <w:r>
        <w:rPr>
          <w:b w:val="1"/>
          <w:bCs w:val="1"/>
        </w:rPr>
        <w:t xml:space="preserve">Evidencias de Aprendizaje</w:t>
      </w:r>
    </w:p>
    <w:p>
      <w:pPr>
        <w:numPr>
          <w:ilvl w:val="0"/>
          <w:numId w:val="11"/>
        </w:numPr>
      </w:pPr>
      <w:r>
        <w:rPr/>
        <w:t xml:space="preserve">Argumentos escritos y orales presentados en las actividades.</w:t>
      </w:r>
    </w:p>
    <w:p>
      <w:pPr>
        <w:numPr>
          <w:ilvl w:val="0"/>
          <w:numId w:val="11"/>
        </w:numPr>
      </w:pPr>
      <w:r>
        <w:rPr/>
        <w:t xml:space="preserve">Sentencias y acuerdos redactados en casos simulados.</w:t>
      </w:r>
    </w:p>
    <w:p>
      <w:pPr>
        <w:numPr>
          <w:ilvl w:val="0"/>
          <w:numId w:val="11"/>
        </w:numPr>
      </w:pPr>
      <w:r>
        <w:rPr/>
        <w:t xml:space="preserve">Participación documentada en debates y mediaciones.</w:t>
      </w:r>
    </w:p>
    <w:p>
      <w:pPr>
        <w:numPr>
          <w:ilvl w:val="0"/>
          <w:numId w:val="11"/>
        </w:numPr>
      </w:pPr>
      <w:r>
        <w:rPr/>
        <w:t xml:space="preserve">Reflexiones personales y autoevaluaciones en el portafolio.</w:t>
      </w:r>
    </w:p>
    <w:p>
      <w:pPr/>
      <w:r>
        <w:rPr>
          <w:b w:val="1"/>
          <w:bCs w:val="1"/>
        </w:rPr>
        <w:t xml:space="preserve">Reflexión Final y Cierre de Narrativa</w:t>
      </w:r>
    </w:p>
    <w:p>
      <w:pPr/>
      <w:r>
        <w:rPr/>
        <w:t xml:space="preserve">Al concluir la experiencia, se realiza una sesión de reflexión donde los estudiantes comparten aprendizajes, desafíos y cómo pueden aplicar lo aprendido en su vida cotidiana y futura como ciudadanos responsables. Se reconoce el esfuerzo colectivo y se vincula la importancia del respeto a los derechos en la construcción de una sociedad justa.</w:t>
      </w:r>
    </w:p>
    <w:p>
      <w:pPr/>
      <w:r>
        <w:rPr/>
        <w:t xml:space="preserve">La narrativa se cierra con la ceremonia de entrega de insignias y niveles, reforzando el compromiso con la justicia y la ética ciudadana.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3 a 5 sesiones de clase de 90 a 120 minutos cada una, permitiendo profundidad en cada actividad y tiempo para reflexión y retroalimentación.</w:t>
      </w:r>
    </w:p>
    <w:p>
      <w:pPr>
        <w:numPr>
          <w:ilvl w:val="0"/>
          <w:numId w:val="12"/>
        </w:numPr>
      </w:pPr>
      <w:r>
        <w:rPr>
          <w:b w:val="1"/>
          <w:bCs w:val="1"/>
        </w:rPr>
        <w:t xml:space="preserve">Espacio Físico:</w:t>
      </w:r>
      <w:r>
        <w:rPr/>
        <w:t xml:space="preserve"> Aula flexible que permita trabajo en equipos, con espacio para simulaciones y debates. Idealmente con pizarras o papelógrafos para apoyar la visualización de argumentos y resultados.</w:t>
      </w:r>
    </w:p>
    <w:p>
      <w:pPr>
        <w:numPr>
          <w:ilvl w:val="0"/>
          <w:numId w:val="12"/>
        </w:numPr>
      </w:pPr>
      <w:r>
        <w:rPr>
          <w:b w:val="1"/>
          <w:bCs w:val="1"/>
        </w:rPr>
        <w:t xml:space="preserve">Materiales y Herramientas TIC:</w:t>
      </w:r>
    </w:p>
    <w:p>
      <w:pPr>
        <w:numPr>
          <w:ilvl w:val="1"/>
          <w:numId w:val="12"/>
        </w:numPr>
      </w:pPr>
      <w:r>
        <w:rPr/>
        <w:t xml:space="preserve">Copias impresas o digitales de la Ley N.º 18.246 y resúmenes explicativos.</w:t>
      </w:r>
    </w:p>
    <w:p>
      <w:pPr>
        <w:numPr>
          <w:ilvl w:val="1"/>
          <w:numId w:val="12"/>
        </w:numPr>
      </w:pPr>
      <w:r>
        <w:rPr/>
        <w:t xml:space="preserve">Documentos de casos ficticios bien elaborados.</w:t>
      </w:r>
    </w:p>
    <w:p>
      <w:pPr>
        <w:numPr>
          <w:ilvl w:val="1"/>
          <w:numId w:val="12"/>
        </w:numPr>
      </w:pPr>
      <w:r>
        <w:rPr/>
        <w:t xml:space="preserve">Dispositivos para mostrar tableros de progreso (proyector, pantalla o plataformas digitales).</w:t>
      </w:r>
    </w:p>
    <w:p>
      <w:pPr>
        <w:numPr>
          <w:ilvl w:val="1"/>
          <w:numId w:val="12"/>
        </w:numPr>
      </w:pPr>
      <w:r>
        <w:rPr/>
        <w:t xml:space="preserve">Herramientas para crear insignias digitales (como Canva, Google Slides, o similares).</w:t>
      </w:r>
    </w:p>
    <w:p>
      <w:pPr>
        <w:numPr>
          <w:ilvl w:val="1"/>
          <w:numId w:val="12"/>
        </w:numPr>
      </w:pPr>
      <w:r>
        <w:rPr/>
        <w:t xml:space="preserve">Plataformas digitales para portafolios (Google Classroom, Padlet, etc.) si se dispone de ellas.</w:t>
      </w:r>
    </w:p>
    <w:p>
      <w:pPr>
        <w:numPr>
          <w:ilvl w:val="0"/>
          <w:numId w:val="12"/>
        </w:numPr>
      </w:pPr>
      <w:r>
        <w:rPr>
          <w:b w:val="1"/>
          <w:bCs w:val="1"/>
        </w:rPr>
        <w:t xml:space="preserve">Tamaño del Grupo:</w:t>
      </w:r>
      <w:r>
        <w:rPr/>
        <w:t xml:space="preserve"> Ideal entre 20 y 30 estudiantes para facilitar división en equipos y rotación de roles sin perder dinamismo.</w:t>
      </w:r>
    </w:p>
    <w:p>
      <w:pPr>
        <w:numPr>
          <w:ilvl w:val="0"/>
          <w:numId w:val="12"/>
        </w:numPr>
      </w:pPr>
      <w:r>
        <w:rPr>
          <w:b w:val="1"/>
          <w:bCs w:val="1"/>
        </w:rPr>
        <w:t xml:space="preserve">Preparación Previa del Docente:</w:t>
      </w:r>
    </w:p>
    <w:p>
      <w:pPr>
        <w:numPr>
          <w:ilvl w:val="1"/>
          <w:numId w:val="12"/>
        </w:numPr>
      </w:pPr>
      <w:r>
        <w:rPr/>
        <w:t xml:space="preserve">Estudio profundo de la Ley N.º 18.246 y sus implicancias éticas.</w:t>
      </w:r>
    </w:p>
    <w:p>
      <w:pPr>
        <w:numPr>
          <w:ilvl w:val="1"/>
          <w:numId w:val="12"/>
        </w:numPr>
      </w:pPr>
      <w:r>
        <w:rPr/>
        <w:t xml:space="preserve">Diseño o adaptación de casos y materiales didácticos.</w:t>
      </w:r>
    </w:p>
    <w:p>
      <w:pPr>
        <w:numPr>
          <w:ilvl w:val="1"/>
          <w:numId w:val="12"/>
        </w:numPr>
      </w:pPr>
      <w:r>
        <w:rPr/>
        <w:t xml:space="preserve">Preparación de rúbricas claras y sistema de puntuación.</w:t>
      </w:r>
    </w:p>
    <w:p>
      <w:pPr>
        <w:numPr>
          <w:ilvl w:val="1"/>
          <w:numId w:val="12"/>
        </w:numPr>
      </w:pPr>
      <w:r>
        <w:rPr/>
        <w:t xml:space="preserve">Planificación de sesiones y tiempos detallados.</w:t>
      </w:r>
    </w:p>
    <w:p>
      <w:pPr>
        <w:numPr>
          <w:ilvl w:val="1"/>
          <w:numId w:val="12"/>
        </w:numPr>
      </w:pPr>
      <w:r>
        <w:rPr/>
        <w:t xml:space="preserve">Capacitación en técnicas de gamificación y manejo de dinámicas grupales.</w:t>
      </w:r>
    </w:p>
    <w:p>
      <w:pPr>
        <w:numPr>
          <w:ilvl w:val="0"/>
          <w:numId w:val="12"/>
        </w:numPr>
      </w:pPr>
      <w:r>
        <w:rPr>
          <w:b w:val="1"/>
          <w:bCs w:val="1"/>
        </w:rPr>
        <w:t xml:space="preserve">Posibles Dificultades y Cómo Superarlas:</w:t>
      </w:r>
    </w:p>
    <w:p>
      <w:pPr>
        <w:numPr>
          <w:ilvl w:val="1"/>
          <w:numId w:val="12"/>
        </w:numPr>
      </w:pPr>
      <w:r>
        <w:rPr>
          <w:i w:val="1"/>
          <w:iCs w:val="1"/>
        </w:rPr>
        <w:t xml:space="preserve">Desconocimiento Jurídico:</w:t>
      </w:r>
      <w:r>
        <w:rPr/>
        <w:t xml:space="preserve"> Proveer resúmenes claros y ejemplos sencillos de la ley para facilitar la comprensión.</w:t>
      </w:r>
    </w:p>
    <w:p>
      <w:pPr>
        <w:numPr>
          <w:ilvl w:val="1"/>
          <w:numId w:val="12"/>
        </w:numPr>
      </w:pPr>
      <w:r>
        <w:rPr>
          <w:i w:val="1"/>
          <w:iCs w:val="1"/>
        </w:rPr>
        <w:t xml:space="preserve">Participación desigual:</w:t>
      </w:r>
      <w:r>
        <w:rPr/>
        <w:t xml:space="preserve"> Asignar roles rotativos e incentivar la participación mediante puntos e insignias.</w:t>
      </w:r>
    </w:p>
    <w:p>
      <w:pPr>
        <w:numPr>
          <w:ilvl w:val="1"/>
          <w:numId w:val="12"/>
        </w:numPr>
      </w:pPr>
      <w:r>
        <w:rPr>
          <w:i w:val="1"/>
          <w:iCs w:val="1"/>
        </w:rPr>
        <w:t xml:space="preserve">Conflictos entre estudiantes:</w:t>
      </w:r>
      <w:r>
        <w:rPr/>
        <w:t xml:space="preserve"> Establecer normas claras de respeto y usar la figura del mediador para resolver disputas.</w:t>
      </w:r>
    </w:p>
    <w:p>
      <w:pPr>
        <w:numPr>
          <w:ilvl w:val="1"/>
          <w:numId w:val="12"/>
        </w:numPr>
      </w:pPr>
      <w:r>
        <w:rPr>
          <w:i w:val="1"/>
          <w:iCs w:val="1"/>
        </w:rPr>
        <w:t xml:space="preserve">Limitaciones tecnológicas:</w:t>
      </w:r>
      <w:r>
        <w:rPr/>
        <w:t xml:space="preserve"> Contar con versiones impresas y métodos analógicos para el seguimiento y retroalimentación.</w:t>
      </w:r>
    </w:p>
    <w:p>
      <w:pPr>
        <w:numPr>
          <w:ilvl w:val="1"/>
          <w:numId w:val="12"/>
        </w:numPr>
      </w:pPr>
      <w:r>
        <w:rPr>
          <w:i w:val="1"/>
          <w:iCs w:val="1"/>
        </w:rPr>
        <w:t xml:space="preserve">Falta de motivación:</w:t>
      </w:r>
      <w:r>
        <w:rPr/>
        <w:t xml:space="preserve"> Incentivar con reconocimientos simbólicos y enfatizar la relevancia social del tema.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504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EC8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9FF0E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64F1627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C99164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6295F4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4FEAA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E5C4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A4B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F04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974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449D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2026-10-02T01:51:28-05:00</dcterms:created>
  <dcterms:modified xsi:type="dcterms:W3CDTF">2026-10-02T01:51:28-05:00</dcterms:modified>
</cp:coreProperties>
</file>

<file path=docProps/custom.xml><?xml version="1.0" encoding="utf-8"?>
<Properties xmlns="http://schemas.openxmlformats.org/officeDocument/2006/custom-properties" xmlns:vt="http://schemas.openxmlformats.org/officeDocument/2006/docPropsVTypes"/>
</file>