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Auditoría: Dominando los Estados Financieros</w:t></w:r></w:p><w:p/><w:p><w:pPr/><w:r><w:rPr><w:color w:val="666666"/><w:sz w:val="20"/><w:szCs w:val="20"/><w:i w:val="1"/><w:iCs w:val="1"/></w:rPr><w:t xml:space="preserve">Gamificación Estructural | Economía, Administración & Contaduría | Contaduría pública | Tema: LOS ESTADOS FINANCIEROS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narrativo: La Gran Auditoría Corporativa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logísticas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2026-10-02T03:17:33-05:00</dcterms:created>
  <dcterms:modified xsi:type="dcterms:W3CDTF">2026-10-02T03:17:33-05:00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